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D44A" w14:textId="77777777" w:rsidR="00271282" w:rsidRPr="00B015CE" w:rsidRDefault="00271282" w:rsidP="008425B4">
      <w:pPr>
        <w:textAlignment w:val="center"/>
        <w:rPr>
          <w:rFonts w:eastAsia="Times New Roman" w:cstheme="minorHAnsi"/>
          <w:b/>
          <w:bCs/>
          <w:smallCaps/>
          <w:color w:val="000000"/>
          <w:sz w:val="28"/>
          <w:szCs w:val="28"/>
          <w:lang w:eastAsia="fr-FR"/>
        </w:rPr>
      </w:pPr>
    </w:p>
    <w:p w14:paraId="591D5174" w14:textId="6891F83B" w:rsidR="0068786B" w:rsidRPr="00B015CE" w:rsidRDefault="00F81B73" w:rsidP="008425B4">
      <w:pPr>
        <w:textAlignment w:val="center"/>
        <w:rPr>
          <w:rFonts w:eastAsia="Times New Roman" w:cstheme="minorHAnsi"/>
          <w:smallCaps/>
          <w:color w:val="000000"/>
          <w:sz w:val="28"/>
          <w:szCs w:val="28"/>
          <w:lang w:eastAsia="fr-FR"/>
        </w:rPr>
      </w:pPr>
      <w:r w:rsidRPr="00B015CE">
        <w:rPr>
          <w:rFonts w:eastAsia="Times New Roman" w:cstheme="minorHAnsi"/>
          <w:b/>
          <w:bCs/>
          <w:smallCaps/>
          <w:color w:val="000000"/>
          <w:sz w:val="28"/>
          <w:szCs w:val="28"/>
          <w:lang w:eastAsia="fr-FR"/>
        </w:rPr>
        <w:t>Séminaire transversal</w:t>
      </w:r>
      <w:r w:rsidR="0068786B" w:rsidRPr="00B015CE">
        <w:rPr>
          <w:rFonts w:eastAsia="Times New Roman" w:cstheme="minorHAnsi"/>
          <w:b/>
          <w:bCs/>
          <w:smallCaps/>
          <w:color w:val="000000"/>
          <w:sz w:val="28"/>
          <w:szCs w:val="28"/>
          <w:lang w:eastAsia="fr-FR"/>
        </w:rPr>
        <w:t xml:space="preserve"> ICAR</w:t>
      </w:r>
      <w:r w:rsidR="008425B4" w:rsidRPr="00B015CE">
        <w:rPr>
          <w:rFonts w:eastAsia="Times New Roman" w:cstheme="minorHAnsi"/>
          <w:smallCaps/>
          <w:color w:val="000000"/>
          <w:sz w:val="28"/>
          <w:szCs w:val="28"/>
          <w:lang w:eastAsia="fr-FR"/>
        </w:rPr>
        <w:t xml:space="preserve"> : </w:t>
      </w:r>
    </w:p>
    <w:p w14:paraId="78F7A753" w14:textId="77777777" w:rsidR="0068786B" w:rsidRPr="00B015CE" w:rsidRDefault="0068786B" w:rsidP="008425B4">
      <w:pPr>
        <w:textAlignment w:val="center"/>
        <w:rPr>
          <w:rFonts w:eastAsia="Times New Roman" w:cstheme="minorHAnsi"/>
          <w:smallCaps/>
          <w:color w:val="000000"/>
          <w:sz w:val="28"/>
          <w:szCs w:val="28"/>
          <w:lang w:eastAsia="fr-FR"/>
        </w:rPr>
      </w:pPr>
    </w:p>
    <w:p w14:paraId="46CCE051" w14:textId="77777777" w:rsidR="0068786B" w:rsidRPr="00B015CE" w:rsidRDefault="008425B4" w:rsidP="0068786B">
      <w:pPr>
        <w:jc w:val="center"/>
        <w:textAlignment w:val="center"/>
        <w:rPr>
          <w:rFonts w:eastAsia="Times New Roman" w:cstheme="minorHAnsi"/>
          <w:smallCaps/>
          <w:color w:val="000000"/>
          <w:sz w:val="28"/>
          <w:szCs w:val="28"/>
          <w:lang w:eastAsia="fr-FR"/>
        </w:rPr>
      </w:pPr>
      <w:r w:rsidRPr="00B015CE">
        <w:rPr>
          <w:rFonts w:eastAsia="Times New Roman" w:cstheme="minorHAnsi"/>
          <w:smallCaps/>
          <w:color w:val="000000"/>
          <w:sz w:val="28"/>
          <w:szCs w:val="28"/>
          <w:lang w:eastAsia="fr-FR"/>
        </w:rPr>
        <w:t>Environnements sémiotiques</w:t>
      </w:r>
      <w:r w:rsidR="0068786B" w:rsidRPr="00B015CE">
        <w:rPr>
          <w:rFonts w:eastAsia="Times New Roman" w:cstheme="minorHAnsi"/>
          <w:smallCaps/>
          <w:color w:val="000000"/>
          <w:sz w:val="28"/>
          <w:szCs w:val="28"/>
          <w:lang w:eastAsia="fr-FR"/>
        </w:rPr>
        <w:t>/numériques</w:t>
      </w:r>
      <w:r w:rsidRPr="00B015CE">
        <w:rPr>
          <w:rFonts w:eastAsia="Times New Roman" w:cstheme="minorHAnsi"/>
          <w:smallCaps/>
          <w:color w:val="000000"/>
          <w:sz w:val="28"/>
          <w:szCs w:val="28"/>
          <w:lang w:eastAsia="fr-FR"/>
        </w:rPr>
        <w:t xml:space="preserve"> et expériences linguistiques.</w:t>
      </w:r>
    </w:p>
    <w:p w14:paraId="579EEA59" w14:textId="52C76725" w:rsidR="00F81B73" w:rsidRPr="00B015CE" w:rsidRDefault="008425B4" w:rsidP="0068786B">
      <w:pPr>
        <w:jc w:val="center"/>
        <w:textAlignment w:val="center"/>
        <w:rPr>
          <w:rFonts w:eastAsia="Times New Roman" w:cstheme="minorHAnsi"/>
          <w:i/>
          <w:iCs/>
          <w:smallCaps/>
          <w:color w:val="000000"/>
          <w:sz w:val="28"/>
          <w:szCs w:val="28"/>
          <w:lang w:eastAsia="fr-FR"/>
        </w:rPr>
      </w:pPr>
      <w:r w:rsidRPr="00B015CE">
        <w:rPr>
          <w:rFonts w:eastAsia="Times New Roman" w:cstheme="minorHAnsi"/>
          <w:i/>
          <w:iCs/>
          <w:smallCaps/>
          <w:color w:val="000000"/>
          <w:sz w:val="28"/>
          <w:szCs w:val="28"/>
          <w:lang w:eastAsia="fr-FR"/>
        </w:rPr>
        <w:t>Rencontres de « proximité transdisciplinaire »</w:t>
      </w:r>
    </w:p>
    <w:p w14:paraId="061DB05A" w14:textId="47C7CA6E" w:rsidR="008425B4" w:rsidRPr="00B015CE" w:rsidRDefault="008425B4" w:rsidP="008425B4">
      <w:pPr>
        <w:textAlignment w:val="center"/>
        <w:rPr>
          <w:rFonts w:eastAsia="Times New Roman" w:cstheme="minorHAnsi"/>
          <w:color w:val="000000"/>
          <w:sz w:val="28"/>
          <w:szCs w:val="28"/>
          <w:lang w:eastAsia="fr-FR"/>
        </w:rPr>
      </w:pPr>
    </w:p>
    <w:p w14:paraId="350B0851" w14:textId="7CECCDE3" w:rsidR="00D414F8" w:rsidRPr="00B015CE" w:rsidRDefault="00D967D7" w:rsidP="00271282">
      <w:pPr>
        <w:jc w:val="both"/>
        <w:textAlignment w:val="center"/>
        <w:rPr>
          <w:rFonts w:eastAsia="Times New Roman" w:cstheme="minorHAnsi"/>
          <w:color w:val="000000"/>
          <w:lang w:eastAsia="fr-FR"/>
        </w:rPr>
      </w:pPr>
      <w:r w:rsidRPr="00B015CE">
        <w:rPr>
          <w:rFonts w:eastAsia="Times New Roman" w:cstheme="minorHAnsi"/>
          <w:color w:val="000000"/>
          <w:lang w:eastAsia="fr-FR"/>
        </w:rPr>
        <w:t>Le laboratoire ICAR promeut une série de rencontres centrées sur les différentes expériences médiées par les langages et vécues en relation avec des langues et des environnements de plus en plus complexes du fait de</w:t>
      </w:r>
      <w:r w:rsidR="007A5F22" w:rsidRPr="00B015CE">
        <w:rPr>
          <w:rFonts w:eastAsia="Times New Roman" w:cstheme="minorHAnsi"/>
          <w:color w:val="000000"/>
          <w:lang w:eastAsia="fr-FR"/>
        </w:rPr>
        <w:t xml:space="preserve"> la multiplication des</w:t>
      </w:r>
      <w:r w:rsidRPr="00B015CE">
        <w:rPr>
          <w:rFonts w:eastAsia="Times New Roman" w:cstheme="minorHAnsi"/>
          <w:color w:val="000000"/>
          <w:lang w:eastAsia="fr-FR"/>
        </w:rPr>
        <w:t xml:space="preserve"> médiations </w:t>
      </w:r>
      <w:r w:rsidR="007A5F22" w:rsidRPr="00B015CE">
        <w:rPr>
          <w:rFonts w:eastAsia="Times New Roman" w:cstheme="minorHAnsi"/>
          <w:color w:val="000000"/>
          <w:lang w:eastAsia="fr-FR"/>
        </w:rPr>
        <w:t xml:space="preserve">sémiotiques et </w:t>
      </w:r>
      <w:r w:rsidRPr="00B015CE">
        <w:rPr>
          <w:rFonts w:eastAsia="Times New Roman" w:cstheme="minorHAnsi"/>
          <w:color w:val="000000"/>
          <w:lang w:eastAsia="fr-FR"/>
        </w:rPr>
        <w:t xml:space="preserve">numériques. Dans les deux cas, la question de l'espace est centrale : si l'on parle d'expériences médiées par les langues, c'est parce que les </w:t>
      </w:r>
      <w:r w:rsidR="007A5F22" w:rsidRPr="00B015CE">
        <w:rPr>
          <w:rFonts w:eastAsia="Times New Roman" w:cstheme="minorHAnsi"/>
          <w:color w:val="000000"/>
          <w:lang w:eastAsia="fr-FR"/>
        </w:rPr>
        <w:t>ressources</w:t>
      </w:r>
      <w:r w:rsidRPr="00B015CE">
        <w:rPr>
          <w:rFonts w:eastAsia="Times New Roman" w:cstheme="minorHAnsi"/>
          <w:color w:val="000000"/>
          <w:lang w:eastAsia="fr-FR"/>
        </w:rPr>
        <w:t xml:space="preserve"> linguistiques s'articulent avec une </w:t>
      </w:r>
      <w:r w:rsidRPr="00B015CE">
        <w:rPr>
          <w:rFonts w:eastAsia="Times New Roman" w:cstheme="minorHAnsi"/>
          <w:b/>
          <w:bCs/>
          <w:color w:val="000000"/>
          <w:lang w:eastAsia="fr-FR"/>
        </w:rPr>
        <w:t>dimension immersive</w:t>
      </w:r>
      <w:r w:rsidRPr="00B015CE">
        <w:rPr>
          <w:rFonts w:eastAsia="Times New Roman" w:cstheme="minorHAnsi"/>
          <w:color w:val="000000"/>
          <w:lang w:eastAsia="fr-FR"/>
        </w:rPr>
        <w:t xml:space="preserve"> de (et dans) les pratiques à l'œuvre ; si l'on parle d'expériences concernant les langues elles-mêmes, c'est parce que l'on se trouve à relier des mondes</w:t>
      </w:r>
      <w:r w:rsidR="007A5F22" w:rsidRPr="00B015CE">
        <w:rPr>
          <w:rFonts w:eastAsia="Times New Roman" w:cstheme="minorHAnsi"/>
          <w:color w:val="000000"/>
          <w:lang w:eastAsia="fr-FR"/>
        </w:rPr>
        <w:t xml:space="preserve"> culturels</w:t>
      </w:r>
      <w:r w:rsidRPr="00B015CE">
        <w:rPr>
          <w:rFonts w:eastAsia="Times New Roman" w:cstheme="minorHAnsi"/>
          <w:color w:val="000000"/>
          <w:lang w:eastAsia="fr-FR"/>
        </w:rPr>
        <w:t xml:space="preserve"> différents, comme dans le cas de la traduction, ou des contextes différents, comme dans le cas de la communication à distance. </w:t>
      </w:r>
      <w:r w:rsidR="00D414F8" w:rsidRPr="00B015CE">
        <w:rPr>
          <w:rFonts w:eastAsia="Times New Roman" w:cstheme="minorHAnsi"/>
          <w:color w:val="000000"/>
          <w:lang w:eastAsia="fr-FR"/>
        </w:rPr>
        <w:t xml:space="preserve">Mais c’est la </w:t>
      </w:r>
      <w:r w:rsidR="00D414F8" w:rsidRPr="00B015CE">
        <w:rPr>
          <w:rFonts w:eastAsia="Times New Roman" w:cstheme="minorHAnsi"/>
          <w:b/>
          <w:bCs/>
          <w:color w:val="000000"/>
          <w:lang w:eastAsia="fr-FR"/>
        </w:rPr>
        <w:t>notion d’</w:t>
      </w:r>
      <w:r w:rsidR="00D414F8" w:rsidRPr="00B015CE">
        <w:rPr>
          <w:rFonts w:eastAsia="Times New Roman" w:cstheme="minorHAnsi"/>
          <w:b/>
          <w:bCs/>
          <w:i/>
          <w:iCs/>
          <w:color w:val="000000"/>
          <w:lang w:eastAsia="fr-FR"/>
        </w:rPr>
        <w:t>expérience</w:t>
      </w:r>
      <w:r w:rsidR="00D414F8" w:rsidRPr="00B015CE">
        <w:rPr>
          <w:rFonts w:eastAsia="Times New Roman" w:cstheme="minorHAnsi"/>
          <w:color w:val="000000"/>
          <w:lang w:eastAsia="fr-FR"/>
        </w:rPr>
        <w:t xml:space="preserve"> que nous voulons explorer dans toute sa résistance au regard des sciences humaines et sociales et notamment des sciences du langage : expériences qui interpellent une mise en discours</w:t>
      </w:r>
      <w:r w:rsidR="00A15969" w:rsidRPr="00B015CE">
        <w:rPr>
          <w:rFonts w:eastAsia="Times New Roman" w:cstheme="minorHAnsi"/>
          <w:color w:val="000000"/>
          <w:lang w:eastAsia="fr-FR"/>
        </w:rPr>
        <w:t xml:space="preserve"> (urgences expressives)</w:t>
      </w:r>
      <w:r w:rsidR="00D414F8" w:rsidRPr="00B015CE">
        <w:rPr>
          <w:rFonts w:eastAsia="Times New Roman" w:cstheme="minorHAnsi"/>
          <w:color w:val="000000"/>
          <w:lang w:eastAsia="fr-FR"/>
        </w:rPr>
        <w:t xml:space="preserve">, qui se déroulent pendant l’énonciation même </w:t>
      </w:r>
      <w:r w:rsidR="00A15969" w:rsidRPr="00B015CE">
        <w:rPr>
          <w:rFonts w:eastAsia="Times New Roman" w:cstheme="minorHAnsi"/>
          <w:color w:val="000000"/>
          <w:lang w:eastAsia="fr-FR"/>
        </w:rPr>
        <w:t>(conduite</w:t>
      </w:r>
      <w:r w:rsidR="00802E6E" w:rsidRPr="00B015CE">
        <w:rPr>
          <w:rFonts w:eastAsia="Times New Roman" w:cstheme="minorHAnsi"/>
          <w:color w:val="000000"/>
          <w:lang w:eastAsia="fr-FR"/>
        </w:rPr>
        <w:t xml:space="preserve"> expressive) </w:t>
      </w:r>
      <w:r w:rsidR="00D414F8" w:rsidRPr="00B015CE">
        <w:rPr>
          <w:rFonts w:eastAsia="Times New Roman" w:cstheme="minorHAnsi"/>
          <w:color w:val="000000"/>
          <w:lang w:eastAsia="fr-FR"/>
        </w:rPr>
        <w:t>et qui vont prendre en charge toute production linguistique une fois qu’elle est reçue et interprétée</w:t>
      </w:r>
      <w:r w:rsidR="00802E6E" w:rsidRPr="00B015CE">
        <w:rPr>
          <w:rFonts w:eastAsia="Times New Roman" w:cstheme="minorHAnsi"/>
          <w:color w:val="000000"/>
          <w:lang w:eastAsia="fr-FR"/>
        </w:rPr>
        <w:t xml:space="preserve"> (expressivité)</w:t>
      </w:r>
      <w:r w:rsidR="00D414F8" w:rsidRPr="00B015CE">
        <w:rPr>
          <w:rFonts w:eastAsia="Times New Roman" w:cstheme="minorHAnsi"/>
          <w:color w:val="000000"/>
          <w:lang w:eastAsia="fr-FR"/>
        </w:rPr>
        <w:t xml:space="preserve">. À la fois instance complémentaire et fuyante par rapport aux attestations linguistiques, </w:t>
      </w:r>
      <w:r w:rsidR="00D414F8" w:rsidRPr="00B015CE">
        <w:rPr>
          <w:rFonts w:eastAsia="Times New Roman" w:cstheme="minorHAnsi"/>
          <w:b/>
          <w:bCs/>
          <w:color w:val="000000"/>
          <w:lang w:eastAsia="fr-FR"/>
        </w:rPr>
        <w:t>l’expérience réinscrit les stratégies énonciatives dans la perception</w:t>
      </w:r>
      <w:r w:rsidR="00802E6E" w:rsidRPr="00B015CE">
        <w:rPr>
          <w:rFonts w:eastAsia="Times New Roman" w:cstheme="minorHAnsi"/>
          <w:b/>
          <w:bCs/>
          <w:color w:val="000000"/>
          <w:lang w:eastAsia="fr-FR"/>
        </w:rPr>
        <w:t xml:space="preserve"> </w:t>
      </w:r>
      <w:r w:rsidR="00802E6E" w:rsidRPr="00B015CE">
        <w:rPr>
          <w:rFonts w:eastAsia="Times New Roman" w:cstheme="minorHAnsi"/>
          <w:b/>
          <w:bCs/>
          <w:i/>
          <w:iCs/>
          <w:color w:val="000000"/>
          <w:lang w:eastAsia="fr-FR"/>
        </w:rPr>
        <w:t>in vivo</w:t>
      </w:r>
      <w:r w:rsidR="00D414F8" w:rsidRPr="00B015CE">
        <w:rPr>
          <w:rFonts w:eastAsia="Times New Roman" w:cstheme="minorHAnsi"/>
          <w:b/>
          <w:bCs/>
          <w:color w:val="000000"/>
          <w:lang w:eastAsia="fr-FR"/>
        </w:rPr>
        <w:t xml:space="preserve"> de formes émergentes, dans l’efficacité située et dans les contingences d’un environnement social donné</w:t>
      </w:r>
      <w:r w:rsidR="00D414F8" w:rsidRPr="00B015CE">
        <w:rPr>
          <w:rFonts w:eastAsia="Times New Roman" w:cstheme="minorHAnsi"/>
          <w:color w:val="000000"/>
          <w:lang w:eastAsia="fr-FR"/>
        </w:rPr>
        <w:t xml:space="preserve">. </w:t>
      </w:r>
      <w:r w:rsidR="00A15969" w:rsidRPr="00B015CE">
        <w:rPr>
          <w:rFonts w:eastAsia="Times New Roman" w:cstheme="minorHAnsi"/>
          <w:color w:val="000000"/>
          <w:lang w:eastAsia="fr-FR"/>
        </w:rPr>
        <w:t xml:space="preserve">L’expérience dépasse aussi toute forme de communication : l’immersion dans un contexte de formation devient apprentissage, la relation esthétique débouche sur une jouissance, la prise en charge d’un rôle s’élève à engagement. </w:t>
      </w:r>
      <w:r w:rsidR="00A15969" w:rsidRPr="00B015CE">
        <w:rPr>
          <w:rFonts w:eastAsia="Times New Roman" w:cstheme="minorHAnsi"/>
          <w:b/>
          <w:bCs/>
          <w:color w:val="000000"/>
          <w:lang w:eastAsia="fr-FR"/>
        </w:rPr>
        <w:t>L’expérience est aussi l</w:t>
      </w:r>
      <w:r w:rsidR="00802E6E" w:rsidRPr="00B015CE">
        <w:rPr>
          <w:rFonts w:eastAsia="Times New Roman" w:cstheme="minorHAnsi"/>
          <w:b/>
          <w:bCs/>
          <w:color w:val="000000"/>
          <w:lang w:eastAsia="fr-FR"/>
        </w:rPr>
        <w:t>a</w:t>
      </w:r>
      <w:r w:rsidR="00A15969" w:rsidRPr="00B015CE">
        <w:rPr>
          <w:rFonts w:eastAsia="Times New Roman" w:cstheme="minorHAnsi"/>
          <w:b/>
          <w:bCs/>
          <w:color w:val="000000"/>
          <w:lang w:eastAsia="fr-FR"/>
        </w:rPr>
        <w:t xml:space="preserve"> </w:t>
      </w:r>
      <w:r w:rsidR="00802E6E" w:rsidRPr="00B015CE">
        <w:rPr>
          <w:rFonts w:eastAsia="Times New Roman" w:cstheme="minorHAnsi"/>
          <w:b/>
          <w:bCs/>
          <w:color w:val="000000"/>
          <w:lang w:eastAsia="fr-FR"/>
        </w:rPr>
        <w:t>« connaissance</w:t>
      </w:r>
      <w:r w:rsidR="00A15969" w:rsidRPr="00B015CE">
        <w:rPr>
          <w:rFonts w:eastAsia="Times New Roman" w:cstheme="minorHAnsi"/>
          <w:b/>
          <w:bCs/>
          <w:color w:val="000000"/>
          <w:lang w:eastAsia="fr-FR"/>
        </w:rPr>
        <w:t xml:space="preserve"> de terrain</w:t>
      </w:r>
      <w:r w:rsidR="00802E6E" w:rsidRPr="00B015CE">
        <w:rPr>
          <w:rFonts w:eastAsia="Times New Roman" w:cstheme="minorHAnsi"/>
          <w:b/>
          <w:bCs/>
          <w:color w:val="000000"/>
          <w:lang w:eastAsia="fr-FR"/>
        </w:rPr>
        <w:t> »</w:t>
      </w:r>
      <w:r w:rsidR="00A15969" w:rsidRPr="00B015CE">
        <w:rPr>
          <w:rFonts w:eastAsia="Times New Roman" w:cstheme="minorHAnsi"/>
          <w:color w:val="000000"/>
          <w:lang w:eastAsia="fr-FR"/>
        </w:rPr>
        <w:t xml:space="preserve"> du linguiste même, qui se trouve à mobiliser ses compétences à l’intérieur d’autres contextes professionnels que le monde académique. </w:t>
      </w:r>
    </w:p>
    <w:p w14:paraId="1C731CAB" w14:textId="034807A4" w:rsidR="00D967D7" w:rsidRPr="00B015CE" w:rsidRDefault="00D967D7" w:rsidP="00271282">
      <w:pPr>
        <w:jc w:val="both"/>
        <w:textAlignment w:val="center"/>
        <w:rPr>
          <w:rFonts w:eastAsia="Times New Roman" w:cstheme="minorHAnsi"/>
          <w:color w:val="000000"/>
          <w:lang w:eastAsia="fr-FR"/>
        </w:rPr>
      </w:pPr>
      <w:r w:rsidRPr="00B015CE">
        <w:rPr>
          <w:rFonts w:eastAsia="Times New Roman" w:cstheme="minorHAnsi"/>
          <w:color w:val="000000"/>
          <w:lang w:eastAsia="fr-FR"/>
        </w:rPr>
        <w:t>Dans ce séminaire, nous voudrions offrir un terrain de commensurabilité à des recherches qui se confrontent à des dialectiques telles que la tension entre l'appropriation subjective et la négociation collective des valeurs linguistiques, l</w:t>
      </w:r>
      <w:r w:rsidR="007A5F22" w:rsidRPr="00B015CE">
        <w:rPr>
          <w:rFonts w:eastAsia="Times New Roman" w:cstheme="minorHAnsi"/>
          <w:color w:val="000000"/>
          <w:lang w:eastAsia="fr-FR"/>
        </w:rPr>
        <w:t>’</w:t>
      </w:r>
      <w:r w:rsidRPr="00B015CE">
        <w:rPr>
          <w:rFonts w:eastAsia="Times New Roman" w:cstheme="minorHAnsi"/>
          <w:color w:val="000000"/>
          <w:lang w:eastAsia="fr-FR"/>
        </w:rPr>
        <w:t xml:space="preserve">articulation </w:t>
      </w:r>
      <w:r w:rsidR="007A5F22" w:rsidRPr="00B015CE">
        <w:rPr>
          <w:rFonts w:eastAsia="Times New Roman" w:cstheme="minorHAnsi"/>
          <w:color w:val="000000"/>
          <w:lang w:eastAsia="fr-FR"/>
        </w:rPr>
        <w:t>entre</w:t>
      </w:r>
      <w:r w:rsidRPr="00B015CE">
        <w:rPr>
          <w:rFonts w:eastAsia="Times New Roman" w:cstheme="minorHAnsi"/>
          <w:color w:val="000000"/>
          <w:lang w:eastAsia="fr-FR"/>
        </w:rPr>
        <w:t xml:space="preserve"> </w:t>
      </w:r>
      <w:r w:rsidR="007A5F22" w:rsidRPr="00B015CE">
        <w:rPr>
          <w:rFonts w:eastAsia="Times New Roman" w:cstheme="minorHAnsi"/>
          <w:color w:val="000000"/>
          <w:lang w:eastAsia="fr-FR"/>
        </w:rPr>
        <w:t xml:space="preserve">les </w:t>
      </w:r>
      <w:r w:rsidRPr="00B015CE">
        <w:rPr>
          <w:rFonts w:eastAsia="Times New Roman" w:cstheme="minorHAnsi"/>
          <w:color w:val="000000"/>
          <w:lang w:eastAsia="fr-FR"/>
        </w:rPr>
        <w:t xml:space="preserve">procédures et </w:t>
      </w:r>
      <w:r w:rsidR="007A5F22" w:rsidRPr="00B015CE">
        <w:rPr>
          <w:rFonts w:eastAsia="Times New Roman" w:cstheme="minorHAnsi"/>
          <w:color w:val="000000"/>
          <w:lang w:eastAsia="fr-FR"/>
        </w:rPr>
        <w:t xml:space="preserve">la </w:t>
      </w:r>
      <w:r w:rsidRPr="00B015CE">
        <w:rPr>
          <w:rFonts w:eastAsia="Times New Roman" w:cstheme="minorHAnsi"/>
          <w:color w:val="000000"/>
          <w:lang w:eastAsia="fr-FR"/>
        </w:rPr>
        <w:t>créativité, l</w:t>
      </w:r>
      <w:r w:rsidR="007A5F22" w:rsidRPr="00B015CE">
        <w:rPr>
          <w:rFonts w:eastAsia="Times New Roman" w:cstheme="minorHAnsi"/>
          <w:color w:val="000000"/>
          <w:lang w:eastAsia="fr-FR"/>
        </w:rPr>
        <w:t>’</w:t>
      </w:r>
      <w:r w:rsidRPr="00B015CE">
        <w:rPr>
          <w:rFonts w:eastAsia="Times New Roman" w:cstheme="minorHAnsi"/>
          <w:color w:val="000000"/>
          <w:lang w:eastAsia="fr-FR"/>
        </w:rPr>
        <w:t>équilibre entre l'implication et le respect de l'altérité. Nous pensons que ce terrain commun requiert à son tour une double attitude : d'une part, l</w:t>
      </w:r>
      <w:r w:rsidR="007A5F22" w:rsidRPr="00B015CE">
        <w:rPr>
          <w:rFonts w:eastAsia="Times New Roman" w:cstheme="minorHAnsi"/>
          <w:color w:val="000000"/>
          <w:lang w:eastAsia="fr-FR"/>
        </w:rPr>
        <w:t>’</w:t>
      </w:r>
      <w:r w:rsidRPr="00B015CE">
        <w:rPr>
          <w:rFonts w:eastAsia="Times New Roman" w:cstheme="minorHAnsi"/>
          <w:color w:val="000000"/>
          <w:lang w:eastAsia="fr-FR"/>
        </w:rPr>
        <w:t xml:space="preserve">ouverture à une </w:t>
      </w:r>
      <w:r w:rsidRPr="00B015CE">
        <w:rPr>
          <w:rFonts w:eastAsia="Times New Roman" w:cstheme="minorHAnsi"/>
          <w:b/>
          <w:bCs/>
          <w:color w:val="000000"/>
          <w:lang w:eastAsia="fr-FR"/>
        </w:rPr>
        <w:t>véritable transdisciplinarité</w:t>
      </w:r>
      <w:r w:rsidRPr="00B015CE">
        <w:rPr>
          <w:rFonts w:eastAsia="Times New Roman" w:cstheme="minorHAnsi"/>
          <w:color w:val="000000"/>
          <w:lang w:eastAsia="fr-FR"/>
        </w:rPr>
        <w:t xml:space="preserve"> </w:t>
      </w:r>
      <w:r w:rsidR="00802E6E" w:rsidRPr="00B015CE">
        <w:rPr>
          <w:rFonts w:eastAsia="Times New Roman" w:cstheme="minorHAnsi"/>
          <w:color w:val="000000"/>
          <w:lang w:eastAsia="fr-FR"/>
        </w:rPr>
        <w:t>à même</w:t>
      </w:r>
      <w:r w:rsidRPr="00B015CE">
        <w:rPr>
          <w:rFonts w:eastAsia="Times New Roman" w:cstheme="minorHAnsi"/>
          <w:color w:val="000000"/>
          <w:lang w:eastAsia="fr-FR"/>
        </w:rPr>
        <w:t xml:space="preserve"> d'accepter la fédération de différents cadres épistémologiques, et d'autre part, la reconnaissance d</w:t>
      </w:r>
      <w:r w:rsidR="007A5F22" w:rsidRPr="00B015CE">
        <w:rPr>
          <w:rFonts w:eastAsia="Times New Roman" w:cstheme="minorHAnsi"/>
          <w:color w:val="000000"/>
          <w:lang w:eastAsia="fr-FR"/>
        </w:rPr>
        <w:t>’</w:t>
      </w:r>
      <w:r w:rsidRPr="00B015CE">
        <w:rPr>
          <w:rFonts w:eastAsia="Times New Roman" w:cstheme="minorHAnsi"/>
          <w:color w:val="000000"/>
          <w:lang w:eastAsia="fr-FR"/>
        </w:rPr>
        <w:t>une proximité, d</w:t>
      </w:r>
      <w:r w:rsidR="007A5F22" w:rsidRPr="00B015CE">
        <w:rPr>
          <w:rFonts w:eastAsia="Times New Roman" w:cstheme="minorHAnsi"/>
          <w:color w:val="000000"/>
          <w:lang w:eastAsia="fr-FR"/>
        </w:rPr>
        <w:t>’</w:t>
      </w:r>
      <w:r w:rsidRPr="00B015CE">
        <w:rPr>
          <w:rFonts w:eastAsia="Times New Roman" w:cstheme="minorHAnsi"/>
          <w:color w:val="000000"/>
          <w:lang w:eastAsia="fr-FR"/>
        </w:rPr>
        <w:t xml:space="preserve">un dialogue sur des objets communs avec des intérêts potentiellement convergents. Dans ce sens, nous souhaitons promouvoir des rencontres (i) avec un large spectre de disciplines impliquées, (ii) à plusieurs voix, (iii) </w:t>
      </w:r>
      <w:r w:rsidR="00ED0CD9" w:rsidRPr="00B015CE">
        <w:rPr>
          <w:rFonts w:eastAsia="Times New Roman" w:cstheme="minorHAnsi"/>
          <w:color w:val="000000"/>
          <w:lang w:eastAsia="fr-FR"/>
        </w:rPr>
        <w:t xml:space="preserve">avec </w:t>
      </w:r>
      <w:r w:rsidRPr="00B015CE">
        <w:rPr>
          <w:rFonts w:eastAsia="Times New Roman" w:cstheme="minorHAnsi"/>
          <w:color w:val="000000"/>
          <w:lang w:eastAsia="fr-FR"/>
        </w:rPr>
        <w:t xml:space="preserve">un </w:t>
      </w:r>
      <w:r w:rsidR="00ED0CD9" w:rsidRPr="00B015CE">
        <w:rPr>
          <w:rFonts w:eastAsia="Times New Roman" w:cstheme="minorHAnsi"/>
          <w:color w:val="000000"/>
          <w:lang w:eastAsia="fr-FR"/>
        </w:rPr>
        <w:t>temps conséquent consacré</w:t>
      </w:r>
      <w:r w:rsidRPr="00B015CE">
        <w:rPr>
          <w:rFonts w:eastAsia="Times New Roman" w:cstheme="minorHAnsi"/>
          <w:color w:val="000000"/>
          <w:lang w:eastAsia="fr-FR"/>
        </w:rPr>
        <w:t xml:space="preserve"> </w:t>
      </w:r>
      <w:r w:rsidR="00ED0CD9" w:rsidRPr="00B015CE">
        <w:rPr>
          <w:rFonts w:eastAsia="Times New Roman" w:cstheme="minorHAnsi"/>
          <w:color w:val="000000"/>
          <w:lang w:eastAsia="fr-FR"/>
        </w:rPr>
        <w:t>au</w:t>
      </w:r>
      <w:r w:rsidRPr="00B015CE">
        <w:rPr>
          <w:rFonts w:eastAsia="Times New Roman" w:cstheme="minorHAnsi"/>
          <w:color w:val="000000"/>
          <w:lang w:eastAsia="fr-FR"/>
        </w:rPr>
        <w:t xml:space="preserve"> débat, (iv) impliquant autant que possible le point de vue des doctorants et des jeunes chercheurs.</w:t>
      </w:r>
      <w:r w:rsidR="007A5F22" w:rsidRPr="00B015CE">
        <w:rPr>
          <w:rFonts w:eastAsia="Times New Roman" w:cstheme="minorHAnsi"/>
          <w:color w:val="000000"/>
          <w:lang w:eastAsia="fr-FR"/>
        </w:rPr>
        <w:t xml:space="preserve"> </w:t>
      </w:r>
    </w:p>
    <w:p w14:paraId="4872DBE3" w14:textId="5F5CDD8D" w:rsidR="007A5F22" w:rsidRPr="00B015CE" w:rsidRDefault="007A5F22" w:rsidP="00271282">
      <w:pPr>
        <w:jc w:val="both"/>
        <w:textAlignment w:val="center"/>
        <w:rPr>
          <w:rFonts w:eastAsia="Times New Roman" w:cstheme="minorHAnsi"/>
          <w:color w:val="000000"/>
          <w:lang w:eastAsia="fr-FR"/>
        </w:rPr>
      </w:pPr>
      <w:r w:rsidRPr="00B015CE">
        <w:rPr>
          <w:rFonts w:eastAsia="Times New Roman" w:cstheme="minorHAnsi"/>
          <w:color w:val="000000"/>
          <w:lang w:eastAsia="fr-FR"/>
        </w:rPr>
        <w:t>Les rencontres seront ouvertes à une participation à distance et enregistrées, afin de constituer un corpus réexploitable, par exemple avec des finalités de formation interne à l’unité des recherches. Le programme sera composé par des séances de 2h30 avec une cadence mensuelle</w:t>
      </w:r>
      <w:r w:rsidR="00ED5F0D" w:rsidRPr="00B015CE">
        <w:rPr>
          <w:rFonts w:eastAsia="Times New Roman" w:cstheme="minorHAnsi"/>
          <w:color w:val="000000"/>
          <w:lang w:eastAsia="fr-FR"/>
        </w:rPr>
        <w:t xml:space="preserve">, </w:t>
      </w:r>
      <w:r w:rsidR="00271282" w:rsidRPr="00B015CE">
        <w:rPr>
          <w:rFonts w:eastAsia="Times New Roman" w:cstheme="minorHAnsi"/>
          <w:color w:val="000000"/>
          <w:lang w:eastAsia="fr-FR"/>
        </w:rPr>
        <w:t xml:space="preserve">normalement le </w:t>
      </w:r>
      <w:r w:rsidR="00507891" w:rsidRPr="00B015CE">
        <w:rPr>
          <w:rFonts w:eastAsia="Times New Roman" w:cstheme="minorHAnsi"/>
          <w:color w:val="000000"/>
          <w:lang w:eastAsia="fr-FR"/>
        </w:rPr>
        <w:t xml:space="preserve">lundi ou le </w:t>
      </w:r>
      <w:r w:rsidR="00271282" w:rsidRPr="00B015CE">
        <w:rPr>
          <w:rFonts w:eastAsia="Times New Roman" w:cstheme="minorHAnsi"/>
          <w:color w:val="000000"/>
          <w:lang w:eastAsia="fr-FR"/>
        </w:rPr>
        <w:t>jeudi mati</w:t>
      </w:r>
      <w:r w:rsidR="00507891" w:rsidRPr="00B015CE">
        <w:rPr>
          <w:rFonts w:eastAsia="Times New Roman" w:cstheme="minorHAnsi"/>
          <w:color w:val="000000"/>
          <w:lang w:eastAsia="fr-FR"/>
        </w:rPr>
        <w:t>n</w:t>
      </w:r>
      <w:r w:rsidRPr="00B015CE">
        <w:rPr>
          <w:rFonts w:eastAsia="Times New Roman" w:cstheme="minorHAnsi"/>
          <w:color w:val="000000"/>
          <w:lang w:eastAsia="fr-FR"/>
        </w:rPr>
        <w:t xml:space="preserve">.  </w:t>
      </w:r>
    </w:p>
    <w:p w14:paraId="7E9A07E9" w14:textId="77777777" w:rsidR="00D80760" w:rsidRPr="00B015CE" w:rsidRDefault="00D80760" w:rsidP="00271282">
      <w:pPr>
        <w:jc w:val="both"/>
        <w:textAlignment w:val="center"/>
        <w:rPr>
          <w:rFonts w:eastAsia="Times New Roman" w:cstheme="minorHAnsi"/>
          <w:color w:val="000000"/>
          <w:lang w:eastAsia="fr-FR"/>
        </w:rPr>
      </w:pPr>
    </w:p>
    <w:p w14:paraId="6CD0F594" w14:textId="77777777" w:rsidR="00D80760" w:rsidRPr="00B015CE" w:rsidRDefault="00D80760" w:rsidP="00271282">
      <w:pPr>
        <w:jc w:val="both"/>
        <w:textAlignment w:val="center"/>
        <w:rPr>
          <w:rFonts w:eastAsia="Times New Roman" w:cstheme="minorHAnsi"/>
          <w:color w:val="000000"/>
          <w:lang w:eastAsia="fr-FR"/>
        </w:rPr>
      </w:pPr>
    </w:p>
    <w:p w14:paraId="1B9A57F7" w14:textId="77777777" w:rsidR="00D80760" w:rsidRPr="00B015CE" w:rsidRDefault="00D80760" w:rsidP="00271282">
      <w:pPr>
        <w:jc w:val="both"/>
        <w:textAlignment w:val="center"/>
        <w:rPr>
          <w:rFonts w:eastAsia="Times New Roman" w:cstheme="minorHAnsi"/>
          <w:color w:val="000000"/>
          <w:lang w:eastAsia="fr-FR"/>
        </w:rPr>
      </w:pPr>
    </w:p>
    <w:p w14:paraId="671BD161" w14:textId="6FDE195C" w:rsidR="00D80760" w:rsidRPr="006345BD" w:rsidRDefault="00811297" w:rsidP="00271282">
      <w:pPr>
        <w:jc w:val="both"/>
        <w:textAlignment w:val="center"/>
        <w:rPr>
          <w:rFonts w:eastAsia="Times New Roman" w:cstheme="minorHAnsi"/>
          <w:smallCaps/>
          <w:color w:val="000000"/>
          <w:sz w:val="28"/>
          <w:szCs w:val="28"/>
          <w:lang w:eastAsia="fr-FR"/>
        </w:rPr>
      </w:pPr>
      <w:r w:rsidRPr="006345BD">
        <w:rPr>
          <w:rFonts w:eastAsia="Times New Roman" w:cstheme="minorHAnsi"/>
          <w:smallCaps/>
          <w:color w:val="000000"/>
          <w:sz w:val="28"/>
          <w:szCs w:val="28"/>
          <w:lang w:eastAsia="fr-FR"/>
        </w:rPr>
        <w:t>Deuxième</w:t>
      </w:r>
      <w:r w:rsidR="00D80760" w:rsidRPr="006345BD">
        <w:rPr>
          <w:rFonts w:eastAsia="Times New Roman" w:cstheme="minorHAnsi"/>
          <w:smallCaps/>
          <w:color w:val="000000"/>
          <w:sz w:val="28"/>
          <w:szCs w:val="28"/>
          <w:lang w:eastAsia="fr-FR"/>
        </w:rPr>
        <w:t xml:space="preserve"> séance, </w:t>
      </w:r>
      <w:r w:rsidRPr="006345BD">
        <w:rPr>
          <w:rFonts w:eastAsia="Times New Roman" w:cstheme="minorHAnsi"/>
          <w:b/>
          <w:bCs/>
          <w:smallCaps/>
          <w:color w:val="000000"/>
          <w:sz w:val="28"/>
          <w:szCs w:val="28"/>
          <w:lang w:eastAsia="fr-FR"/>
        </w:rPr>
        <w:t>jeudi</w:t>
      </w:r>
      <w:r w:rsidR="00D80760" w:rsidRPr="006345BD">
        <w:rPr>
          <w:rFonts w:eastAsia="Times New Roman" w:cstheme="minorHAnsi"/>
          <w:b/>
          <w:bCs/>
          <w:smallCaps/>
          <w:color w:val="000000"/>
          <w:sz w:val="28"/>
          <w:szCs w:val="28"/>
          <w:lang w:eastAsia="fr-FR"/>
        </w:rPr>
        <w:t xml:space="preserve"> </w:t>
      </w:r>
      <w:r w:rsidRPr="006345BD">
        <w:rPr>
          <w:rFonts w:eastAsia="Times New Roman" w:cstheme="minorHAnsi"/>
          <w:b/>
          <w:bCs/>
          <w:smallCaps/>
          <w:color w:val="000000"/>
          <w:sz w:val="28"/>
          <w:szCs w:val="28"/>
          <w:lang w:eastAsia="fr-FR"/>
        </w:rPr>
        <w:t>15</w:t>
      </w:r>
      <w:r w:rsidR="00D80760" w:rsidRPr="006345BD">
        <w:rPr>
          <w:rFonts w:eastAsia="Times New Roman" w:cstheme="minorHAnsi"/>
          <w:b/>
          <w:bCs/>
          <w:smallCaps/>
          <w:color w:val="000000"/>
          <w:sz w:val="28"/>
          <w:szCs w:val="28"/>
          <w:lang w:eastAsia="fr-FR"/>
        </w:rPr>
        <w:t xml:space="preserve"> </w:t>
      </w:r>
      <w:r w:rsidRPr="006345BD">
        <w:rPr>
          <w:rFonts w:eastAsia="Times New Roman" w:cstheme="minorHAnsi"/>
          <w:b/>
          <w:bCs/>
          <w:smallCaps/>
          <w:color w:val="000000"/>
          <w:sz w:val="28"/>
          <w:szCs w:val="28"/>
          <w:lang w:eastAsia="fr-FR"/>
        </w:rPr>
        <w:t>février</w:t>
      </w:r>
      <w:r w:rsidR="008C6FC0" w:rsidRPr="006345BD">
        <w:rPr>
          <w:rFonts w:eastAsia="Times New Roman" w:cstheme="minorHAnsi"/>
          <w:b/>
          <w:bCs/>
          <w:smallCaps/>
          <w:color w:val="000000"/>
          <w:sz w:val="28"/>
          <w:szCs w:val="28"/>
          <w:lang w:eastAsia="fr-FR"/>
        </w:rPr>
        <w:t xml:space="preserve"> 202</w:t>
      </w:r>
      <w:r w:rsidRPr="006345BD">
        <w:rPr>
          <w:rFonts w:eastAsia="Times New Roman" w:cstheme="minorHAnsi"/>
          <w:b/>
          <w:bCs/>
          <w:smallCaps/>
          <w:color w:val="000000"/>
          <w:sz w:val="28"/>
          <w:szCs w:val="28"/>
          <w:lang w:eastAsia="fr-FR"/>
        </w:rPr>
        <w:t>4</w:t>
      </w:r>
      <w:r w:rsidR="008C6FC0" w:rsidRPr="006345BD">
        <w:rPr>
          <w:rFonts w:eastAsia="Times New Roman" w:cstheme="minorHAnsi"/>
          <w:b/>
          <w:bCs/>
          <w:smallCaps/>
          <w:color w:val="000000"/>
          <w:sz w:val="28"/>
          <w:szCs w:val="28"/>
          <w:lang w:eastAsia="fr-FR"/>
        </w:rPr>
        <w:t>,</w:t>
      </w:r>
      <w:r w:rsidR="00D80760" w:rsidRPr="006345BD">
        <w:rPr>
          <w:rFonts w:eastAsia="Times New Roman" w:cstheme="minorHAnsi"/>
          <w:b/>
          <w:bCs/>
          <w:smallCaps/>
          <w:color w:val="000000"/>
          <w:sz w:val="28"/>
          <w:szCs w:val="28"/>
          <w:lang w:eastAsia="fr-FR"/>
        </w:rPr>
        <w:t xml:space="preserve"> 10h30-13h, salle D4 179</w:t>
      </w:r>
    </w:p>
    <w:p w14:paraId="5A8121BD" w14:textId="449F5096" w:rsidR="00D80760" w:rsidRPr="00B015CE" w:rsidRDefault="00D80760" w:rsidP="00271282">
      <w:pPr>
        <w:jc w:val="both"/>
        <w:textAlignment w:val="center"/>
        <w:rPr>
          <w:rFonts w:eastAsia="Times New Roman" w:cstheme="minorHAnsi"/>
          <w:color w:val="000000"/>
          <w:lang w:eastAsia="fr-FR"/>
        </w:rPr>
      </w:pPr>
      <w:r w:rsidRPr="00B015CE">
        <w:rPr>
          <w:rFonts w:eastAsia="Times New Roman" w:cstheme="minorHAnsi"/>
          <w:color w:val="000000"/>
          <w:lang w:eastAsia="fr-FR"/>
        </w:rPr>
        <w:t xml:space="preserve">– </w:t>
      </w:r>
      <w:r w:rsidR="00C86DA5" w:rsidRPr="00B015CE">
        <w:rPr>
          <w:rFonts w:eastAsia="Times New Roman" w:cstheme="minorHAnsi"/>
          <w:b/>
          <w:bCs/>
          <w:color w:val="000000"/>
          <w:lang w:eastAsia="fr-FR"/>
        </w:rPr>
        <w:t>Expérience</w:t>
      </w:r>
      <w:r w:rsidR="00B015CE">
        <w:rPr>
          <w:rFonts w:eastAsia="Times New Roman" w:cstheme="minorHAnsi"/>
          <w:b/>
          <w:bCs/>
          <w:color w:val="000000"/>
          <w:lang w:eastAsia="fr-FR"/>
        </w:rPr>
        <w:t>, cognition</w:t>
      </w:r>
      <w:r w:rsidR="00C86DA5" w:rsidRPr="00B015CE">
        <w:rPr>
          <w:rFonts w:eastAsia="Times New Roman" w:cstheme="minorHAnsi"/>
          <w:b/>
          <w:bCs/>
          <w:color w:val="000000"/>
          <w:lang w:eastAsia="fr-FR"/>
        </w:rPr>
        <w:t xml:space="preserve"> et vulnérabilités linguistiques</w:t>
      </w:r>
    </w:p>
    <w:p w14:paraId="7A4E776F" w14:textId="556DC544" w:rsidR="00D80760" w:rsidRPr="00B015CE" w:rsidRDefault="00D80760" w:rsidP="00271282">
      <w:pPr>
        <w:jc w:val="both"/>
        <w:textAlignment w:val="center"/>
        <w:rPr>
          <w:rFonts w:eastAsia="Times New Roman" w:cstheme="minorHAnsi"/>
          <w:color w:val="000000"/>
          <w:lang w:eastAsia="fr-FR"/>
        </w:rPr>
      </w:pPr>
      <w:r w:rsidRPr="00B015CE">
        <w:rPr>
          <w:rFonts w:eastAsia="Times New Roman" w:cstheme="minorHAnsi"/>
          <w:color w:val="000000"/>
          <w:lang w:eastAsia="fr-FR"/>
        </w:rPr>
        <w:t>Avec les interventions de :</w:t>
      </w:r>
    </w:p>
    <w:p w14:paraId="7CF3BECB" w14:textId="57A11DAC" w:rsidR="00D80760" w:rsidRPr="00B015CE" w:rsidRDefault="00C86DA5" w:rsidP="00D80760">
      <w:pPr>
        <w:pStyle w:val="Paragraphedeliste"/>
        <w:numPr>
          <w:ilvl w:val="0"/>
          <w:numId w:val="6"/>
        </w:numPr>
        <w:jc w:val="both"/>
        <w:textAlignment w:val="center"/>
        <w:rPr>
          <w:rFonts w:eastAsia="Times New Roman" w:cstheme="minorHAnsi"/>
          <w:color w:val="000000"/>
          <w:lang w:eastAsia="fr-FR"/>
        </w:rPr>
      </w:pPr>
      <w:r w:rsidRPr="00B015CE">
        <w:rPr>
          <w:rFonts w:eastAsia="Times New Roman" w:cstheme="minorHAnsi"/>
          <w:b/>
          <w:bCs/>
          <w:color w:val="000000"/>
          <w:lang w:eastAsia="fr-FR"/>
        </w:rPr>
        <w:t>Claudio Paolucci</w:t>
      </w:r>
      <w:r w:rsidR="00D80760" w:rsidRPr="00B015CE">
        <w:rPr>
          <w:rFonts w:eastAsia="Times New Roman" w:cstheme="minorHAnsi"/>
          <w:color w:val="000000"/>
          <w:lang w:eastAsia="fr-FR"/>
        </w:rPr>
        <w:t xml:space="preserve"> (Université de </w:t>
      </w:r>
      <w:r w:rsidRPr="00B015CE">
        <w:rPr>
          <w:rFonts w:eastAsia="Times New Roman" w:cstheme="minorHAnsi"/>
          <w:color w:val="000000"/>
          <w:lang w:eastAsia="fr-FR"/>
        </w:rPr>
        <w:t>Bologne, Département de Philosophie et communication</w:t>
      </w:r>
      <w:r w:rsidR="008C6FC0" w:rsidRPr="00B015CE">
        <w:rPr>
          <w:rFonts w:eastAsia="Times New Roman" w:cstheme="minorHAnsi"/>
          <w:color w:val="000000"/>
          <w:lang w:eastAsia="fr-FR"/>
        </w:rPr>
        <w:t>)</w:t>
      </w:r>
    </w:p>
    <w:p w14:paraId="66F0C0D8" w14:textId="0437523C" w:rsidR="00D80760" w:rsidRPr="00B015CE" w:rsidRDefault="00C86DA5" w:rsidP="00C86DA5">
      <w:pPr>
        <w:pStyle w:val="Paragraphedeliste"/>
        <w:ind w:left="1080"/>
        <w:jc w:val="both"/>
        <w:textAlignment w:val="center"/>
        <w:rPr>
          <w:rFonts w:eastAsia="Times New Roman" w:cstheme="minorHAnsi"/>
          <w:i/>
          <w:iCs/>
          <w:color w:val="000000"/>
          <w:lang w:val="en-US" w:eastAsia="fr-FR"/>
        </w:rPr>
      </w:pPr>
      <w:r w:rsidRPr="00B015CE">
        <w:rPr>
          <w:rFonts w:eastAsia="Times New Roman" w:cstheme="minorHAnsi"/>
          <w:i/>
          <w:iCs/>
          <w:color w:val="000000"/>
          <w:lang w:val="en-US" w:eastAsia="fr-FR"/>
        </w:rPr>
        <w:t>Semiotics of Autism Spectrum Disorders and Embodied Inter-Actions</w:t>
      </w:r>
    </w:p>
    <w:p w14:paraId="109B77B8" w14:textId="5F7A5BFD" w:rsidR="00D80760" w:rsidRPr="00B015CE" w:rsidRDefault="00C86DA5" w:rsidP="00D80760">
      <w:pPr>
        <w:pStyle w:val="Paragraphedeliste"/>
        <w:numPr>
          <w:ilvl w:val="0"/>
          <w:numId w:val="6"/>
        </w:numPr>
        <w:jc w:val="both"/>
        <w:textAlignment w:val="center"/>
        <w:rPr>
          <w:rFonts w:eastAsia="Times New Roman" w:cstheme="minorHAnsi"/>
          <w:color w:val="000000"/>
          <w:lang w:eastAsia="fr-FR"/>
        </w:rPr>
      </w:pPr>
      <w:r w:rsidRPr="00B015CE">
        <w:rPr>
          <w:rFonts w:eastAsia="Times New Roman" w:cstheme="minorHAnsi"/>
          <w:b/>
          <w:bCs/>
          <w:color w:val="000000"/>
          <w:lang w:eastAsia="fr-FR"/>
        </w:rPr>
        <w:t>Claude Weiss</w:t>
      </w:r>
      <w:r w:rsidR="008C6FC0" w:rsidRPr="00B015CE">
        <w:rPr>
          <w:rFonts w:eastAsia="Times New Roman" w:cstheme="minorHAnsi"/>
          <w:color w:val="000000"/>
          <w:lang w:eastAsia="fr-FR"/>
        </w:rPr>
        <w:t xml:space="preserve"> (</w:t>
      </w:r>
      <w:r w:rsidRPr="00B015CE">
        <w:rPr>
          <w:rFonts w:eastAsia="Times New Roman" w:cstheme="minorHAnsi"/>
          <w:color w:val="000000"/>
          <w:lang w:eastAsia="fr-FR"/>
        </w:rPr>
        <w:t>Université Paris Cité, PHILéPOL – UMR 5191 ICAR</w:t>
      </w:r>
      <w:r w:rsidR="008C6FC0" w:rsidRPr="00B015CE">
        <w:rPr>
          <w:rFonts w:eastAsia="Times New Roman" w:cstheme="minorHAnsi"/>
          <w:color w:val="000000"/>
          <w:lang w:eastAsia="fr-FR"/>
        </w:rPr>
        <w:t>)</w:t>
      </w:r>
    </w:p>
    <w:p w14:paraId="3C752844" w14:textId="66F0E979" w:rsidR="00D80760" w:rsidRPr="00B015CE" w:rsidRDefault="00C86DA5" w:rsidP="00D80760">
      <w:pPr>
        <w:pStyle w:val="Paragraphedeliste"/>
        <w:ind w:left="1080"/>
        <w:jc w:val="both"/>
        <w:textAlignment w:val="center"/>
        <w:rPr>
          <w:rFonts w:eastAsia="Times New Roman" w:cstheme="minorHAnsi"/>
          <w:i/>
          <w:iCs/>
          <w:color w:val="000000"/>
          <w:lang w:eastAsia="fr-FR"/>
        </w:rPr>
      </w:pPr>
      <w:r w:rsidRPr="00B015CE">
        <w:rPr>
          <w:rFonts w:eastAsia="Times New Roman" w:cstheme="minorHAnsi"/>
          <w:i/>
          <w:iCs/>
          <w:color w:val="000000"/>
          <w:lang w:eastAsia="fr-FR"/>
        </w:rPr>
        <w:t>L’expérience de « déjà-vu » : affect, rythmes et imbrications langagières</w:t>
      </w:r>
    </w:p>
    <w:p w14:paraId="018DEACB" w14:textId="77777777" w:rsidR="00D80760" w:rsidRPr="00B015CE" w:rsidRDefault="00D80760" w:rsidP="00D80760">
      <w:pPr>
        <w:pStyle w:val="Paragraphedeliste"/>
        <w:ind w:left="1080"/>
        <w:jc w:val="both"/>
        <w:textAlignment w:val="center"/>
        <w:rPr>
          <w:rFonts w:eastAsia="Times New Roman" w:cstheme="minorHAnsi"/>
          <w:color w:val="000000"/>
          <w:lang w:eastAsia="fr-FR"/>
        </w:rPr>
      </w:pPr>
    </w:p>
    <w:p w14:paraId="18BA144A" w14:textId="78CCDF3C" w:rsidR="00811297" w:rsidRPr="00B015CE" w:rsidRDefault="00C86DA5" w:rsidP="00D80760">
      <w:pPr>
        <w:pStyle w:val="Paragraphedeliste"/>
        <w:ind w:left="1080"/>
        <w:jc w:val="both"/>
        <w:textAlignment w:val="center"/>
        <w:rPr>
          <w:rFonts w:eastAsia="Times New Roman" w:cstheme="minorHAnsi"/>
          <w:i/>
          <w:iCs/>
          <w:color w:val="000000"/>
          <w:lang w:eastAsia="fr-FR"/>
        </w:rPr>
      </w:pPr>
      <w:r w:rsidRPr="00B015CE">
        <w:rPr>
          <w:rFonts w:eastAsia="Times New Roman" w:cstheme="minorHAnsi"/>
          <w:i/>
          <w:iCs/>
          <w:color w:val="000000"/>
          <w:lang w:eastAsia="fr-FR"/>
        </w:rPr>
        <w:t>(voir les résumés dans la page suivante)</w:t>
      </w:r>
    </w:p>
    <w:p w14:paraId="0941549B" w14:textId="77777777" w:rsidR="00C86DA5" w:rsidRPr="00B015CE" w:rsidRDefault="00C86DA5" w:rsidP="00022885">
      <w:pPr>
        <w:spacing w:before="100" w:beforeAutospacing="1" w:after="100" w:afterAutospacing="1"/>
        <w:ind w:left="1080"/>
        <w:contextualSpacing/>
        <w:jc w:val="both"/>
        <w:textAlignment w:val="center"/>
        <w:rPr>
          <w:rFonts w:eastAsia="Times New Roman" w:cstheme="minorHAnsi"/>
          <w:color w:val="000000"/>
          <w:lang w:eastAsia="fr-FR"/>
        </w:rPr>
      </w:pPr>
    </w:p>
    <w:p w14:paraId="7398A500" w14:textId="35F16876" w:rsidR="00022885" w:rsidRDefault="00C86DA5" w:rsidP="00022885">
      <w:pPr>
        <w:spacing w:before="100" w:beforeAutospacing="1" w:after="100" w:afterAutospacing="1"/>
        <w:ind w:left="1080"/>
        <w:contextualSpacing/>
        <w:jc w:val="both"/>
        <w:textAlignment w:val="center"/>
        <w:rPr>
          <w:rFonts w:eastAsia="Times New Roman" w:cstheme="minorHAnsi"/>
          <w:color w:val="000000"/>
          <w:lang w:eastAsia="fr-FR"/>
        </w:rPr>
      </w:pPr>
      <w:r w:rsidRPr="00B015CE">
        <w:rPr>
          <w:rFonts w:eastAsia="Times New Roman" w:cstheme="minorHAnsi"/>
          <w:color w:val="000000"/>
          <w:lang w:eastAsia="fr-FR"/>
        </w:rPr>
        <w:t>Participation en distanciel</w:t>
      </w:r>
    </w:p>
    <w:p w14:paraId="3918A3DF" w14:textId="77777777" w:rsidR="0055188F" w:rsidRPr="00B015CE" w:rsidRDefault="0055188F" w:rsidP="00022885">
      <w:pPr>
        <w:spacing w:before="100" w:beforeAutospacing="1" w:after="100" w:afterAutospacing="1"/>
        <w:ind w:left="1080"/>
        <w:contextualSpacing/>
        <w:jc w:val="both"/>
        <w:textAlignment w:val="center"/>
        <w:rPr>
          <w:rFonts w:eastAsia="Times New Roman" w:cstheme="minorHAnsi"/>
          <w:lang w:eastAsia="fr-FR"/>
        </w:rPr>
      </w:pPr>
    </w:p>
    <w:p w14:paraId="72842689" w14:textId="77777777" w:rsidR="0055188F" w:rsidRPr="0055188F" w:rsidRDefault="0055188F" w:rsidP="0055188F">
      <w:pPr>
        <w:spacing w:before="100" w:beforeAutospacing="1" w:after="100" w:afterAutospacing="1"/>
        <w:rPr>
          <w:rFonts w:ascii="Times New Roman" w:eastAsia="Times New Roman" w:hAnsi="Times New Roman" w:cs="Times New Roman"/>
          <w:lang w:eastAsia="fr-FR"/>
        </w:rPr>
      </w:pPr>
      <w:hyperlink r:id="rId7" w:history="1">
        <w:r w:rsidRPr="0055188F">
          <w:rPr>
            <w:rFonts w:ascii="Times New Roman" w:eastAsia="Times New Roman" w:hAnsi="Times New Roman" w:cs="Times New Roman"/>
            <w:color w:val="0000FF"/>
            <w:u w:val="single"/>
          </w:rPr>
          <w:t>https://cnrs.zoom.us/j/94862853286?pwd=Zk1zT0lwYTlMZmxId3dwMXJDWFYwQT09</w:t>
        </w:r>
      </w:hyperlink>
    </w:p>
    <w:p w14:paraId="52C73D05" w14:textId="77777777" w:rsidR="0055188F" w:rsidRPr="0055188F" w:rsidRDefault="0055188F" w:rsidP="0055188F">
      <w:pPr>
        <w:spacing w:before="100" w:beforeAutospacing="1" w:after="100" w:afterAutospacing="1"/>
        <w:rPr>
          <w:rFonts w:ascii="Times New Roman" w:eastAsia="Times New Roman" w:hAnsi="Times New Roman" w:cs="Times New Roman"/>
          <w:lang w:eastAsia="fr-FR"/>
        </w:rPr>
      </w:pPr>
      <w:r w:rsidRPr="0055188F">
        <w:rPr>
          <w:rFonts w:ascii="Times New Roman" w:eastAsia="Times New Roman" w:hAnsi="Times New Roman" w:cs="Times New Roman"/>
        </w:rPr>
        <w:t xml:space="preserve">ID de </w:t>
      </w:r>
      <w:proofErr w:type="gramStart"/>
      <w:r w:rsidRPr="0055188F">
        <w:rPr>
          <w:rFonts w:ascii="Times New Roman" w:eastAsia="Times New Roman" w:hAnsi="Times New Roman" w:cs="Times New Roman"/>
        </w:rPr>
        <w:t>réunion:</w:t>
      </w:r>
      <w:proofErr w:type="gramEnd"/>
      <w:r w:rsidRPr="0055188F">
        <w:rPr>
          <w:rFonts w:ascii="Times New Roman" w:eastAsia="Times New Roman" w:hAnsi="Times New Roman" w:cs="Times New Roman"/>
        </w:rPr>
        <w:t xml:space="preserve"> 948 6285 3286</w:t>
      </w:r>
    </w:p>
    <w:p w14:paraId="407CCE58" w14:textId="77777777" w:rsidR="0055188F" w:rsidRPr="0055188F" w:rsidRDefault="0055188F" w:rsidP="0055188F">
      <w:pPr>
        <w:spacing w:before="100" w:beforeAutospacing="1" w:after="100" w:afterAutospacing="1"/>
        <w:rPr>
          <w:rFonts w:ascii="Times New Roman" w:eastAsia="Times New Roman" w:hAnsi="Times New Roman" w:cs="Times New Roman"/>
          <w:lang w:eastAsia="fr-FR"/>
        </w:rPr>
      </w:pPr>
      <w:r w:rsidRPr="0055188F">
        <w:rPr>
          <w:rFonts w:ascii="Times New Roman" w:eastAsia="Times New Roman" w:hAnsi="Times New Roman" w:cs="Times New Roman"/>
        </w:rPr>
        <w:t xml:space="preserve">Code </w:t>
      </w:r>
      <w:proofErr w:type="gramStart"/>
      <w:r w:rsidRPr="0055188F">
        <w:rPr>
          <w:rFonts w:ascii="Times New Roman" w:eastAsia="Times New Roman" w:hAnsi="Times New Roman" w:cs="Times New Roman"/>
        </w:rPr>
        <w:t>secret:</w:t>
      </w:r>
      <w:proofErr w:type="gramEnd"/>
      <w:r w:rsidRPr="0055188F">
        <w:rPr>
          <w:rFonts w:ascii="Times New Roman" w:eastAsia="Times New Roman" w:hAnsi="Times New Roman" w:cs="Times New Roman"/>
        </w:rPr>
        <w:t xml:space="preserve"> W49Z7j</w:t>
      </w:r>
    </w:p>
    <w:p w14:paraId="546A4AF8" w14:textId="77777777" w:rsidR="00022885" w:rsidRPr="00B015CE" w:rsidRDefault="00022885" w:rsidP="008C6FC0">
      <w:pPr>
        <w:jc w:val="both"/>
        <w:textAlignment w:val="center"/>
        <w:rPr>
          <w:rFonts w:eastAsia="Times New Roman" w:cstheme="minorHAnsi"/>
          <w:color w:val="000000"/>
          <w:lang w:eastAsia="fr-FR"/>
        </w:rPr>
      </w:pPr>
    </w:p>
    <w:p w14:paraId="70266EEA" w14:textId="77777777" w:rsidR="00C86DA5" w:rsidRPr="00B015CE" w:rsidRDefault="00C86DA5" w:rsidP="008C6FC0">
      <w:pPr>
        <w:jc w:val="both"/>
        <w:textAlignment w:val="center"/>
        <w:rPr>
          <w:rFonts w:eastAsia="Times New Roman" w:cstheme="minorHAnsi"/>
          <w:color w:val="000000"/>
          <w:lang w:eastAsia="fr-FR"/>
        </w:rPr>
      </w:pPr>
    </w:p>
    <w:p w14:paraId="1A90B5AE" w14:textId="766A22E5" w:rsidR="00C86DA5" w:rsidRPr="0055188F" w:rsidRDefault="00C86DA5" w:rsidP="008C6FC0">
      <w:pPr>
        <w:jc w:val="both"/>
        <w:textAlignment w:val="center"/>
        <w:rPr>
          <w:rFonts w:eastAsia="Times New Roman" w:cstheme="minorHAnsi"/>
          <w:b/>
          <w:bCs/>
          <w:smallCaps/>
          <w:color w:val="000000"/>
          <w:sz w:val="28"/>
          <w:szCs w:val="28"/>
          <w:lang w:eastAsia="fr-FR"/>
        </w:rPr>
      </w:pPr>
      <w:r w:rsidRPr="0055188F">
        <w:rPr>
          <w:rFonts w:eastAsia="Times New Roman" w:cstheme="minorHAnsi"/>
          <w:b/>
          <w:bCs/>
          <w:smallCaps/>
          <w:color w:val="000000"/>
          <w:sz w:val="28"/>
          <w:szCs w:val="28"/>
          <w:lang w:eastAsia="fr-FR"/>
        </w:rPr>
        <w:t>Prochaine séance</w:t>
      </w:r>
    </w:p>
    <w:p w14:paraId="75A3DF52" w14:textId="77777777" w:rsidR="00C86DA5" w:rsidRPr="00B015CE" w:rsidRDefault="00C86DA5" w:rsidP="008C6FC0">
      <w:pPr>
        <w:jc w:val="both"/>
        <w:textAlignment w:val="center"/>
        <w:rPr>
          <w:rFonts w:eastAsia="Times New Roman" w:cstheme="minorHAnsi"/>
          <w:color w:val="000000"/>
          <w:lang w:eastAsia="fr-FR"/>
        </w:rPr>
      </w:pPr>
    </w:p>
    <w:p w14:paraId="41336712" w14:textId="4130AD0B" w:rsidR="008C6FC0" w:rsidRPr="00B015CE" w:rsidRDefault="008C6FC0" w:rsidP="008C6FC0">
      <w:pPr>
        <w:jc w:val="both"/>
        <w:textAlignment w:val="center"/>
        <w:rPr>
          <w:rFonts w:eastAsia="Times New Roman" w:cstheme="minorHAnsi"/>
          <w:color w:val="000000"/>
          <w:lang w:eastAsia="fr-FR"/>
        </w:rPr>
      </w:pPr>
      <w:r w:rsidRPr="00B015CE">
        <w:rPr>
          <w:rFonts w:eastAsia="Times New Roman" w:cstheme="minorHAnsi"/>
          <w:color w:val="000000"/>
          <w:lang w:eastAsia="fr-FR"/>
        </w:rPr>
        <w:t xml:space="preserve">Troisième séance </w:t>
      </w:r>
      <w:r w:rsidRPr="00B015CE">
        <w:rPr>
          <w:rFonts w:eastAsia="Times New Roman" w:cstheme="minorHAnsi"/>
          <w:b/>
          <w:bCs/>
          <w:color w:val="000000"/>
          <w:lang w:eastAsia="fr-FR"/>
        </w:rPr>
        <w:t>jeudi 21 mars 2023</w:t>
      </w:r>
      <w:r w:rsidR="00022885" w:rsidRPr="00B015CE">
        <w:rPr>
          <w:rFonts w:eastAsia="Times New Roman" w:cstheme="minorHAnsi"/>
          <w:b/>
          <w:bCs/>
          <w:color w:val="000000"/>
          <w:lang w:eastAsia="fr-FR"/>
        </w:rPr>
        <w:t>,</w:t>
      </w:r>
      <w:r w:rsidRPr="00B015CE">
        <w:rPr>
          <w:rFonts w:eastAsia="Times New Roman" w:cstheme="minorHAnsi"/>
          <w:color w:val="000000"/>
          <w:lang w:eastAsia="fr-FR"/>
        </w:rPr>
        <w:t xml:space="preserve"> </w:t>
      </w:r>
      <w:r w:rsidR="00022885" w:rsidRPr="00B015CE">
        <w:rPr>
          <w:rFonts w:cstheme="minorHAnsi"/>
          <w:b/>
          <w:bCs/>
          <w:color w:val="000000"/>
        </w:rPr>
        <w:t>10h30-13h, salle D4 179</w:t>
      </w:r>
    </w:p>
    <w:p w14:paraId="6C05FA39" w14:textId="77777777" w:rsidR="008C6FC0" w:rsidRPr="00B015CE" w:rsidRDefault="008C6FC0" w:rsidP="008C6FC0">
      <w:pPr>
        <w:textAlignment w:val="center"/>
        <w:rPr>
          <w:rFonts w:eastAsia="Times New Roman" w:cstheme="minorHAnsi"/>
          <w:color w:val="000000"/>
          <w:lang w:eastAsia="fr-FR"/>
        </w:rPr>
      </w:pPr>
      <w:r w:rsidRPr="00B015CE">
        <w:rPr>
          <w:rFonts w:eastAsia="Times New Roman" w:cstheme="minorHAnsi"/>
          <w:color w:val="000000"/>
          <w:lang w:eastAsia="fr-FR"/>
        </w:rPr>
        <w:t xml:space="preserve">– </w:t>
      </w:r>
      <w:r w:rsidRPr="00B015CE">
        <w:rPr>
          <w:rFonts w:eastAsia="Times New Roman" w:cstheme="minorHAnsi"/>
          <w:b/>
          <w:bCs/>
          <w:color w:val="000000"/>
          <w:lang w:eastAsia="fr-FR"/>
        </w:rPr>
        <w:t>Expériences qualitatives des données : langages et environnements numériques</w:t>
      </w:r>
      <w:r w:rsidRPr="00B015CE">
        <w:rPr>
          <w:rFonts w:eastAsia="Times New Roman" w:cstheme="minorHAnsi"/>
          <w:color w:val="000000"/>
          <w:lang w:eastAsia="fr-FR"/>
        </w:rPr>
        <w:t xml:space="preserve"> : </w:t>
      </w:r>
    </w:p>
    <w:p w14:paraId="196F9F21" w14:textId="77777777" w:rsidR="0082299D" w:rsidRPr="00B015CE" w:rsidRDefault="008C6FC0" w:rsidP="008C6FC0">
      <w:pPr>
        <w:jc w:val="both"/>
        <w:textAlignment w:val="center"/>
        <w:rPr>
          <w:rFonts w:eastAsia="Times New Roman" w:cstheme="minorHAnsi"/>
          <w:color w:val="000000"/>
          <w:lang w:eastAsia="fr-FR"/>
        </w:rPr>
      </w:pPr>
      <w:r w:rsidRPr="00B015CE">
        <w:rPr>
          <w:rFonts w:eastAsia="Times New Roman" w:cstheme="minorHAnsi"/>
          <w:color w:val="000000"/>
          <w:lang w:eastAsia="fr-FR"/>
        </w:rPr>
        <w:t xml:space="preserve">Avec les interventions de </w:t>
      </w:r>
    </w:p>
    <w:p w14:paraId="6A2A97D5" w14:textId="22DE7254" w:rsidR="0082299D" w:rsidRPr="00B015CE" w:rsidRDefault="008C6FC0" w:rsidP="0082299D">
      <w:pPr>
        <w:pStyle w:val="Paragraphedeliste"/>
        <w:numPr>
          <w:ilvl w:val="0"/>
          <w:numId w:val="7"/>
        </w:numPr>
        <w:jc w:val="both"/>
        <w:textAlignment w:val="center"/>
        <w:rPr>
          <w:rFonts w:eastAsia="Times New Roman" w:cstheme="minorHAnsi"/>
          <w:color w:val="000000"/>
          <w:lang w:eastAsia="fr-FR"/>
        </w:rPr>
      </w:pPr>
      <w:r w:rsidRPr="00B015CE">
        <w:rPr>
          <w:rFonts w:eastAsia="Times New Roman" w:cstheme="minorHAnsi"/>
          <w:b/>
          <w:bCs/>
          <w:color w:val="000000"/>
          <w:lang w:eastAsia="fr-FR"/>
        </w:rPr>
        <w:t>Sacha Diwersy</w:t>
      </w:r>
      <w:r w:rsidRPr="00B015CE">
        <w:rPr>
          <w:rFonts w:eastAsia="Times New Roman" w:cstheme="minorHAnsi"/>
          <w:color w:val="000000"/>
          <w:lang w:eastAsia="fr-FR"/>
        </w:rPr>
        <w:t xml:space="preserve"> (Praxiling UMR 5267 CNRS – Université Paul Valéry Montpellier </w:t>
      </w:r>
      <w:r w:rsidR="0082299D" w:rsidRPr="00B015CE">
        <w:rPr>
          <w:rFonts w:eastAsia="Times New Roman" w:cstheme="minorHAnsi"/>
          <w:color w:val="000000"/>
          <w:lang w:eastAsia="fr-FR"/>
        </w:rPr>
        <w:t>3)</w:t>
      </w:r>
    </w:p>
    <w:p w14:paraId="6017C5C4" w14:textId="18C811F6" w:rsidR="0082299D" w:rsidRPr="00B015CE" w:rsidRDefault="0082299D" w:rsidP="0082299D">
      <w:pPr>
        <w:pStyle w:val="Paragraphedeliste"/>
        <w:ind w:left="1080"/>
        <w:jc w:val="both"/>
        <w:textAlignment w:val="center"/>
        <w:rPr>
          <w:rFonts w:eastAsia="Times New Roman" w:cstheme="minorHAnsi"/>
          <w:i/>
          <w:iCs/>
          <w:color w:val="000000"/>
          <w:lang w:eastAsia="fr-FR"/>
        </w:rPr>
      </w:pPr>
      <w:r w:rsidRPr="00B015CE">
        <w:rPr>
          <w:rFonts w:eastAsia="Times New Roman" w:cstheme="minorHAnsi"/>
          <w:i/>
          <w:iCs/>
          <w:color w:val="000000"/>
          <w:lang w:eastAsia="fr-FR"/>
        </w:rPr>
        <w:t>Titre à définir</w:t>
      </w:r>
    </w:p>
    <w:p w14:paraId="3C5D50FF" w14:textId="72211FE4" w:rsidR="008C6FC0" w:rsidRPr="00B015CE" w:rsidRDefault="008C6FC0" w:rsidP="0082299D">
      <w:pPr>
        <w:pStyle w:val="Paragraphedeliste"/>
        <w:numPr>
          <w:ilvl w:val="0"/>
          <w:numId w:val="7"/>
        </w:numPr>
        <w:jc w:val="both"/>
        <w:textAlignment w:val="center"/>
        <w:rPr>
          <w:rFonts w:eastAsia="Times New Roman" w:cstheme="minorHAnsi"/>
          <w:color w:val="000000"/>
          <w:lang w:eastAsia="fr-FR"/>
        </w:rPr>
      </w:pPr>
      <w:r w:rsidRPr="00B015CE">
        <w:rPr>
          <w:rFonts w:eastAsia="Times New Roman" w:cstheme="minorHAnsi"/>
          <w:b/>
          <w:bCs/>
          <w:color w:val="000000"/>
          <w:lang w:eastAsia="fr-FR"/>
        </w:rPr>
        <w:t>Mathieu Valette</w:t>
      </w:r>
      <w:r w:rsidRPr="00B015CE">
        <w:rPr>
          <w:rFonts w:eastAsia="Times New Roman" w:cstheme="minorHAnsi"/>
          <w:color w:val="000000"/>
          <w:lang w:eastAsia="fr-FR"/>
        </w:rPr>
        <w:t xml:space="preserve"> (INALCO)</w:t>
      </w:r>
    </w:p>
    <w:p w14:paraId="54801868" w14:textId="4C1C7F6B" w:rsidR="0082299D" w:rsidRPr="00B015CE" w:rsidRDefault="0082299D" w:rsidP="0082299D">
      <w:pPr>
        <w:pStyle w:val="Paragraphedeliste"/>
        <w:ind w:left="1080"/>
        <w:jc w:val="both"/>
        <w:textAlignment w:val="center"/>
        <w:rPr>
          <w:rFonts w:eastAsia="Times New Roman" w:cstheme="minorHAnsi"/>
          <w:i/>
          <w:iCs/>
          <w:color w:val="000000"/>
          <w:lang w:eastAsia="fr-FR"/>
        </w:rPr>
      </w:pPr>
      <w:r w:rsidRPr="00B015CE">
        <w:rPr>
          <w:rFonts w:eastAsia="Times New Roman" w:cstheme="minorHAnsi"/>
          <w:i/>
          <w:iCs/>
          <w:color w:val="000000"/>
          <w:lang w:eastAsia="fr-FR"/>
        </w:rPr>
        <w:t>Transmettre l'expérience linguistique aux machines : de l’apprentissage supervisé aux grands modèles de langues.</w:t>
      </w:r>
    </w:p>
    <w:p w14:paraId="12E0A080" w14:textId="77777777" w:rsidR="00022885" w:rsidRPr="00B015CE" w:rsidRDefault="00022885" w:rsidP="00271282">
      <w:pPr>
        <w:jc w:val="both"/>
        <w:textAlignment w:val="center"/>
        <w:rPr>
          <w:rFonts w:eastAsia="Times New Roman" w:cstheme="minorHAnsi"/>
          <w:color w:val="000000"/>
          <w:sz w:val="21"/>
          <w:szCs w:val="21"/>
          <w:lang w:eastAsia="fr-FR"/>
        </w:rPr>
      </w:pPr>
    </w:p>
    <w:p w14:paraId="3D9B9819" w14:textId="77777777" w:rsidR="00022885" w:rsidRPr="00B015CE" w:rsidRDefault="00022885" w:rsidP="00271282">
      <w:pPr>
        <w:jc w:val="both"/>
        <w:textAlignment w:val="center"/>
        <w:rPr>
          <w:rFonts w:eastAsia="Times New Roman" w:cstheme="minorHAnsi"/>
          <w:color w:val="000000"/>
          <w:lang w:eastAsia="fr-FR"/>
        </w:rPr>
      </w:pPr>
    </w:p>
    <w:p w14:paraId="3022ABA2" w14:textId="741BB9F9" w:rsidR="00022885" w:rsidRPr="00B015CE" w:rsidRDefault="00022885">
      <w:pPr>
        <w:rPr>
          <w:rFonts w:eastAsia="Times New Roman" w:cstheme="minorHAnsi"/>
          <w:color w:val="000000"/>
          <w:lang w:eastAsia="fr-FR"/>
        </w:rPr>
      </w:pPr>
      <w:r w:rsidRPr="00B015CE">
        <w:rPr>
          <w:rFonts w:eastAsia="Times New Roman" w:cstheme="minorHAnsi"/>
          <w:color w:val="000000"/>
          <w:lang w:eastAsia="fr-FR"/>
        </w:rPr>
        <w:br w:type="page"/>
      </w:r>
    </w:p>
    <w:p w14:paraId="66BA8E33" w14:textId="77777777" w:rsidR="00D80760" w:rsidRPr="00B015CE" w:rsidRDefault="00D80760" w:rsidP="00271282">
      <w:pPr>
        <w:jc w:val="both"/>
        <w:textAlignment w:val="center"/>
        <w:rPr>
          <w:rFonts w:eastAsia="Times New Roman" w:cstheme="minorHAnsi"/>
          <w:color w:val="000000"/>
          <w:lang w:eastAsia="fr-FR"/>
        </w:rPr>
      </w:pPr>
    </w:p>
    <w:p w14:paraId="03495645" w14:textId="75245DBF" w:rsidR="00D80760" w:rsidRPr="00B015CE" w:rsidRDefault="00D80760" w:rsidP="003D66E3">
      <w:pPr>
        <w:rPr>
          <w:rFonts w:cstheme="minorHAnsi"/>
          <w:b/>
          <w:bCs/>
          <w:smallCaps/>
          <w:sz w:val="28"/>
          <w:szCs w:val="28"/>
        </w:rPr>
      </w:pPr>
      <w:r w:rsidRPr="00B015CE">
        <w:rPr>
          <w:rFonts w:cstheme="minorHAnsi"/>
          <w:b/>
          <w:bCs/>
          <w:smallCaps/>
          <w:sz w:val="28"/>
          <w:szCs w:val="28"/>
        </w:rPr>
        <w:t>Résumés</w:t>
      </w:r>
      <w:r w:rsidR="008C6FC0" w:rsidRPr="00B015CE">
        <w:rPr>
          <w:rFonts w:cstheme="minorHAnsi"/>
          <w:b/>
          <w:bCs/>
          <w:smallCaps/>
          <w:sz w:val="28"/>
          <w:szCs w:val="28"/>
        </w:rPr>
        <w:t xml:space="preserve"> de la </w:t>
      </w:r>
      <w:r w:rsidR="00D355EF" w:rsidRPr="00B015CE">
        <w:rPr>
          <w:rFonts w:cstheme="minorHAnsi"/>
          <w:b/>
          <w:bCs/>
          <w:smallCaps/>
          <w:sz w:val="28"/>
          <w:szCs w:val="28"/>
        </w:rPr>
        <w:t>deuxième</w:t>
      </w:r>
      <w:r w:rsidR="008C6FC0" w:rsidRPr="00B015CE">
        <w:rPr>
          <w:rFonts w:cstheme="minorHAnsi"/>
          <w:b/>
          <w:bCs/>
          <w:smallCaps/>
          <w:sz w:val="28"/>
          <w:szCs w:val="28"/>
        </w:rPr>
        <w:t xml:space="preserve"> séance</w:t>
      </w:r>
    </w:p>
    <w:p w14:paraId="6012DB85" w14:textId="77777777" w:rsidR="00D80760" w:rsidRPr="00B015CE" w:rsidRDefault="00D80760" w:rsidP="003D66E3">
      <w:pPr>
        <w:rPr>
          <w:rFonts w:cstheme="minorHAnsi"/>
        </w:rPr>
      </w:pPr>
    </w:p>
    <w:p w14:paraId="50EA2CDB" w14:textId="77777777" w:rsidR="00811297" w:rsidRPr="00B015CE" w:rsidRDefault="00811297" w:rsidP="003D66E3">
      <w:pPr>
        <w:rPr>
          <w:rFonts w:cstheme="minorHAnsi"/>
          <w:lang w:val="en-US"/>
        </w:rPr>
      </w:pPr>
    </w:p>
    <w:p w14:paraId="157D8E9B" w14:textId="3CAA2DFF" w:rsidR="00D80760" w:rsidRPr="00B015CE" w:rsidRDefault="00811297" w:rsidP="00D80760">
      <w:pPr>
        <w:jc w:val="center"/>
        <w:rPr>
          <w:rFonts w:cstheme="minorHAnsi"/>
          <w:b/>
          <w:bCs/>
          <w:lang w:val="en-US"/>
        </w:rPr>
      </w:pPr>
      <w:r w:rsidRPr="00B015CE">
        <w:rPr>
          <w:rFonts w:cstheme="minorHAnsi"/>
          <w:b/>
          <w:bCs/>
          <w:lang w:val="en-US"/>
        </w:rPr>
        <w:t>Semiotics of Autism Spectrum Disorders and Embodied Inter-Actions</w:t>
      </w:r>
      <w:r w:rsidR="00D80760" w:rsidRPr="00B015CE">
        <w:rPr>
          <w:rFonts w:cstheme="minorHAnsi"/>
          <w:b/>
          <w:bCs/>
          <w:lang w:val="en-US"/>
        </w:rPr>
        <w:t xml:space="preserve"> </w:t>
      </w:r>
    </w:p>
    <w:p w14:paraId="0CD47C25" w14:textId="77777777" w:rsidR="00D80760" w:rsidRPr="00B015CE" w:rsidRDefault="00D80760" w:rsidP="00D80760">
      <w:pPr>
        <w:jc w:val="center"/>
        <w:rPr>
          <w:rFonts w:cstheme="minorHAnsi"/>
          <w:b/>
          <w:bCs/>
          <w:lang w:val="en-US"/>
        </w:rPr>
      </w:pPr>
    </w:p>
    <w:p w14:paraId="578BE1D8" w14:textId="7127868C" w:rsidR="00D80760" w:rsidRPr="00B015CE" w:rsidRDefault="00811297" w:rsidP="00D80760">
      <w:pPr>
        <w:jc w:val="right"/>
        <w:rPr>
          <w:rFonts w:cstheme="minorHAnsi"/>
          <w:lang w:val="en-US"/>
        </w:rPr>
      </w:pPr>
      <w:r w:rsidRPr="00B015CE">
        <w:rPr>
          <w:rFonts w:cstheme="minorHAnsi"/>
          <w:lang w:val="en-US"/>
        </w:rPr>
        <w:t>Claudio Paolucci</w:t>
      </w:r>
    </w:p>
    <w:p w14:paraId="2C63F529" w14:textId="7966EA6E" w:rsidR="00D80760" w:rsidRPr="00B015CE" w:rsidRDefault="00D80760" w:rsidP="00D80760">
      <w:pPr>
        <w:jc w:val="right"/>
        <w:rPr>
          <w:rFonts w:cstheme="minorHAnsi"/>
          <w:lang w:val="en-US"/>
        </w:rPr>
      </w:pPr>
      <w:r w:rsidRPr="00B015CE">
        <w:rPr>
          <w:rFonts w:cstheme="minorHAnsi"/>
          <w:lang w:val="en-US"/>
        </w:rPr>
        <w:t xml:space="preserve">Université de </w:t>
      </w:r>
      <w:r w:rsidR="00811297" w:rsidRPr="00B015CE">
        <w:rPr>
          <w:rFonts w:cstheme="minorHAnsi"/>
          <w:lang w:val="en-US"/>
        </w:rPr>
        <w:t>Bologne</w:t>
      </w:r>
    </w:p>
    <w:p w14:paraId="7CB45E44" w14:textId="77777777" w:rsidR="00811297" w:rsidRPr="00B015CE" w:rsidRDefault="00811297" w:rsidP="00811297">
      <w:pPr>
        <w:rPr>
          <w:rFonts w:cstheme="minorHAnsi"/>
          <w:lang w:val="en-US"/>
        </w:rPr>
      </w:pPr>
    </w:p>
    <w:p w14:paraId="40B18E63" w14:textId="53DA6728" w:rsidR="00811297" w:rsidRPr="00B015CE" w:rsidRDefault="00811297" w:rsidP="0055188F">
      <w:pPr>
        <w:jc w:val="both"/>
        <w:rPr>
          <w:rFonts w:cstheme="minorHAnsi"/>
          <w:lang w:val="en-US"/>
        </w:rPr>
      </w:pPr>
      <w:r w:rsidRPr="00B015CE">
        <w:rPr>
          <w:rFonts w:cstheme="minorHAnsi"/>
          <w:lang w:val="en-US"/>
        </w:rPr>
        <w:t>The prevalence of Autism Spectrum Disorders (ASD) in Europe is 12.2 per 1,000 (one in 89) children and the diagnosis of ASD is usually provided around the age of two years and half and follows a developmental delay in children’s linguistic skills (average in Europe: 27 months). However, clear signs of impairments in the social skills that can lead to ASD can be seen and read much earlier, applying a semiotic methodology, to look at embodied and prelinguistic interactions between infants and caregivers, when the toddler is between 9 and 18 months old (secondary intersubjectivity). But why semiotics? And why secondary intersubjectivity? I will try to show the crucial intertwining between the two analyzing home videos of embodied inter-actions between infants and caregivers.</w:t>
      </w:r>
    </w:p>
    <w:p w14:paraId="63E2DC76" w14:textId="77777777" w:rsidR="00811297" w:rsidRPr="00B015CE" w:rsidRDefault="00811297" w:rsidP="00811297">
      <w:pPr>
        <w:rPr>
          <w:rFonts w:cstheme="minorHAnsi"/>
          <w:lang w:val="en-US"/>
        </w:rPr>
      </w:pPr>
    </w:p>
    <w:p w14:paraId="0F94A068" w14:textId="77777777" w:rsidR="00811297" w:rsidRPr="00B015CE" w:rsidRDefault="00811297" w:rsidP="00811297">
      <w:pPr>
        <w:rPr>
          <w:rFonts w:cstheme="minorHAnsi"/>
          <w:lang w:val="en-US"/>
        </w:rPr>
      </w:pPr>
    </w:p>
    <w:p w14:paraId="3ACC7DAB" w14:textId="6C7DF8B9" w:rsidR="00D80760" w:rsidRPr="00B015CE" w:rsidRDefault="00FB07F4" w:rsidP="00D80760">
      <w:pPr>
        <w:jc w:val="both"/>
        <w:rPr>
          <w:rFonts w:cstheme="minorHAnsi"/>
          <w:bCs/>
          <w:sz w:val="20"/>
          <w:szCs w:val="20"/>
        </w:rPr>
      </w:pPr>
      <w:r w:rsidRPr="00B015CE">
        <w:rPr>
          <w:rFonts w:cstheme="minorHAnsi"/>
          <w:bCs/>
          <w:sz w:val="20"/>
          <w:szCs w:val="20"/>
        </w:rPr>
        <w:t>–––––––––––––––––––––––––––––––––––––––––––––</w:t>
      </w:r>
    </w:p>
    <w:p w14:paraId="1B8FD39A" w14:textId="77777777" w:rsidR="0082299D" w:rsidRPr="00B015CE" w:rsidRDefault="0082299D" w:rsidP="0082299D">
      <w:pPr>
        <w:jc w:val="center"/>
        <w:rPr>
          <w:rFonts w:cstheme="minorHAnsi"/>
          <w:b/>
          <w:bCs/>
          <w:color w:val="222222"/>
          <w:shd w:val="clear" w:color="auto" w:fill="FFFFFF"/>
        </w:rPr>
      </w:pPr>
    </w:p>
    <w:p w14:paraId="1D308CC0" w14:textId="659DEC93" w:rsidR="00D80760" w:rsidRPr="00B015CE" w:rsidRDefault="00C86DA5" w:rsidP="0082299D">
      <w:pPr>
        <w:jc w:val="center"/>
        <w:rPr>
          <w:rFonts w:cstheme="minorHAnsi"/>
        </w:rPr>
      </w:pPr>
      <w:r w:rsidRPr="00B015CE">
        <w:rPr>
          <w:rFonts w:cstheme="minorHAnsi"/>
          <w:b/>
          <w:bCs/>
          <w:color w:val="222222"/>
          <w:shd w:val="clear" w:color="auto" w:fill="FFFFFF"/>
        </w:rPr>
        <w:t>L’expérience de « déjà-vu » : affect, rythmes et imbrications langagières</w:t>
      </w:r>
    </w:p>
    <w:p w14:paraId="5AB85FA9" w14:textId="77777777" w:rsidR="00D80760" w:rsidRPr="00B015CE" w:rsidRDefault="00D80760" w:rsidP="0082299D">
      <w:pPr>
        <w:jc w:val="center"/>
        <w:rPr>
          <w:rFonts w:cstheme="minorHAnsi"/>
        </w:rPr>
      </w:pPr>
    </w:p>
    <w:p w14:paraId="76CD5B00" w14:textId="18769ED7" w:rsidR="00D80760" w:rsidRPr="00B015CE" w:rsidRDefault="00C86DA5" w:rsidP="00D80760">
      <w:pPr>
        <w:jc w:val="right"/>
        <w:rPr>
          <w:rFonts w:cstheme="minorHAnsi"/>
        </w:rPr>
      </w:pPr>
      <w:r w:rsidRPr="00B015CE">
        <w:rPr>
          <w:rFonts w:cstheme="minorHAnsi"/>
        </w:rPr>
        <w:t>Claude Weiss</w:t>
      </w:r>
    </w:p>
    <w:p w14:paraId="3F28F970" w14:textId="181073F4" w:rsidR="00D80760" w:rsidRPr="00B015CE" w:rsidRDefault="00D80760" w:rsidP="00D80760">
      <w:pPr>
        <w:jc w:val="right"/>
        <w:rPr>
          <w:rFonts w:cstheme="minorHAnsi"/>
        </w:rPr>
      </w:pPr>
      <w:r w:rsidRPr="00B015CE">
        <w:rPr>
          <w:rFonts w:cstheme="minorHAnsi"/>
        </w:rPr>
        <w:t xml:space="preserve">Université </w:t>
      </w:r>
      <w:r w:rsidR="008C6FC0" w:rsidRPr="00B015CE">
        <w:rPr>
          <w:rFonts w:cstheme="minorHAnsi"/>
        </w:rPr>
        <w:t>Paris Cité</w:t>
      </w:r>
      <w:r w:rsidR="00C86DA5" w:rsidRPr="00B015CE">
        <w:rPr>
          <w:rFonts w:cstheme="minorHAnsi"/>
        </w:rPr>
        <w:t>, PHILéPOL</w:t>
      </w:r>
      <w:r w:rsidRPr="00B015CE">
        <w:rPr>
          <w:rFonts w:cstheme="minorHAnsi"/>
        </w:rPr>
        <w:t xml:space="preserve"> – </w:t>
      </w:r>
      <w:r w:rsidR="00C86DA5" w:rsidRPr="00B015CE">
        <w:rPr>
          <w:rFonts w:cstheme="minorHAnsi"/>
        </w:rPr>
        <w:t>UMR 5191 ICAR</w:t>
      </w:r>
    </w:p>
    <w:p w14:paraId="01972720" w14:textId="77777777" w:rsidR="00D80760" w:rsidRPr="00B015CE" w:rsidRDefault="00D80760" w:rsidP="00D80760">
      <w:pPr>
        <w:jc w:val="center"/>
        <w:rPr>
          <w:rFonts w:cstheme="minorHAnsi"/>
          <w:b/>
          <w:bCs/>
          <w:color w:val="222222"/>
          <w:shd w:val="clear" w:color="auto" w:fill="FFFFFF"/>
        </w:rPr>
      </w:pPr>
    </w:p>
    <w:p w14:paraId="2156EAE3" w14:textId="32092606" w:rsidR="00C86DA5" w:rsidRPr="00C86DA5" w:rsidRDefault="00C86DA5" w:rsidP="00C86DA5">
      <w:pPr>
        <w:rPr>
          <w:rFonts w:cstheme="minorHAnsi"/>
          <w:color w:val="222222"/>
          <w:shd w:val="clear" w:color="auto" w:fill="FFFFFF"/>
        </w:rPr>
      </w:pPr>
      <w:r w:rsidRPr="00C86DA5">
        <w:rPr>
          <w:rFonts w:cstheme="minorHAnsi"/>
          <w:color w:val="222222"/>
          <w:shd w:val="clear" w:color="auto" w:fill="FFFFFF"/>
        </w:rPr>
        <w:t xml:space="preserve">Le « </w:t>
      </w:r>
      <w:r w:rsidR="00B015CE" w:rsidRPr="00B015CE">
        <w:rPr>
          <w:rFonts w:cstheme="minorHAnsi"/>
          <w:color w:val="222222"/>
          <w:shd w:val="clear" w:color="auto" w:fill="FFFFFF"/>
        </w:rPr>
        <w:t>déjà</w:t>
      </w:r>
      <w:r w:rsidRPr="00C86DA5">
        <w:rPr>
          <w:rFonts w:cstheme="minorHAnsi"/>
          <w:color w:val="222222"/>
          <w:shd w:val="clear" w:color="auto" w:fill="FFFFFF"/>
        </w:rPr>
        <w:t xml:space="preserve">-vu » constitue un </w:t>
      </w:r>
      <w:r w:rsidR="00B015CE" w:rsidRPr="00B015CE">
        <w:rPr>
          <w:rFonts w:cstheme="minorHAnsi"/>
          <w:color w:val="222222"/>
          <w:shd w:val="clear" w:color="auto" w:fill="FFFFFF"/>
        </w:rPr>
        <w:t>évènement</w:t>
      </w:r>
      <w:r w:rsidRPr="00C86DA5">
        <w:rPr>
          <w:rFonts w:cstheme="minorHAnsi"/>
          <w:color w:val="222222"/>
          <w:shd w:val="clear" w:color="auto" w:fill="FFFFFF"/>
        </w:rPr>
        <w:t xml:space="preserve"> qui n’a </w:t>
      </w:r>
      <w:r w:rsidR="00B015CE" w:rsidRPr="00B015CE">
        <w:rPr>
          <w:rFonts w:cstheme="minorHAnsi"/>
          <w:color w:val="222222"/>
          <w:shd w:val="clear" w:color="auto" w:fill="FFFFFF"/>
        </w:rPr>
        <w:t>guère</w:t>
      </w:r>
      <w:r w:rsidRPr="00C86DA5">
        <w:rPr>
          <w:rFonts w:cstheme="minorHAnsi"/>
          <w:color w:val="222222"/>
          <w:shd w:val="clear" w:color="auto" w:fill="FFFFFF"/>
        </w:rPr>
        <w:t xml:space="preserve"> d’</w:t>
      </w:r>
      <w:r w:rsidR="00B015CE" w:rsidRPr="00B015CE">
        <w:rPr>
          <w:rFonts w:cstheme="minorHAnsi"/>
          <w:color w:val="222222"/>
          <w:shd w:val="clear" w:color="auto" w:fill="FFFFFF"/>
        </w:rPr>
        <w:t>équivalent</w:t>
      </w:r>
      <w:r w:rsidRPr="00C86DA5">
        <w:rPr>
          <w:rFonts w:cstheme="minorHAnsi"/>
          <w:color w:val="222222"/>
          <w:shd w:val="clear" w:color="auto" w:fill="FFFFFF"/>
        </w:rPr>
        <w:t xml:space="preserve">. Il est </w:t>
      </w:r>
      <w:r w:rsidR="00B015CE" w:rsidRPr="00B015CE">
        <w:rPr>
          <w:rFonts w:cstheme="minorHAnsi"/>
          <w:color w:val="222222"/>
          <w:shd w:val="clear" w:color="auto" w:fill="FFFFFF"/>
        </w:rPr>
        <w:t>déroutant</w:t>
      </w:r>
      <w:r w:rsidRPr="00C86DA5">
        <w:rPr>
          <w:rFonts w:cstheme="minorHAnsi"/>
          <w:color w:val="222222"/>
          <w:shd w:val="clear" w:color="auto" w:fill="FFFFFF"/>
        </w:rPr>
        <w:t xml:space="preserve">. Il est intrigant. </w:t>
      </w:r>
      <w:r w:rsidR="00B015CE" w:rsidRPr="00B015CE">
        <w:rPr>
          <w:rFonts w:cstheme="minorHAnsi"/>
          <w:color w:val="222222"/>
          <w:shd w:val="clear" w:color="auto" w:fill="FFFFFF"/>
        </w:rPr>
        <w:t>Déroutant</w:t>
      </w:r>
      <w:r w:rsidRPr="00C86DA5">
        <w:rPr>
          <w:rFonts w:cstheme="minorHAnsi"/>
          <w:color w:val="222222"/>
          <w:shd w:val="clear" w:color="auto" w:fill="FFFFFF"/>
        </w:rPr>
        <w:t xml:space="preserve"> d’abord parce qu’il se donne dans une forme de </w:t>
      </w:r>
      <w:r w:rsidR="00B015CE" w:rsidRPr="00B015CE">
        <w:rPr>
          <w:rFonts w:cstheme="minorHAnsi"/>
          <w:color w:val="222222"/>
          <w:shd w:val="clear" w:color="auto" w:fill="FFFFFF"/>
        </w:rPr>
        <w:t>vécu</w:t>
      </w:r>
      <w:r w:rsidRPr="00C86DA5">
        <w:rPr>
          <w:rFonts w:cstheme="minorHAnsi"/>
          <w:color w:val="222222"/>
          <w:shd w:val="clear" w:color="auto" w:fill="FFFFFF"/>
        </w:rPr>
        <w:t xml:space="preserve"> paradoxal ; ce que je « sais » </w:t>
      </w:r>
      <w:r w:rsidR="00B015CE" w:rsidRPr="00B015CE">
        <w:rPr>
          <w:rFonts w:cstheme="minorHAnsi"/>
          <w:color w:val="222222"/>
          <w:shd w:val="clear" w:color="auto" w:fill="FFFFFF"/>
        </w:rPr>
        <w:t>être</w:t>
      </w:r>
      <w:r w:rsidRPr="00C86DA5">
        <w:rPr>
          <w:rFonts w:cstheme="minorHAnsi"/>
          <w:color w:val="222222"/>
          <w:shd w:val="clear" w:color="auto" w:fill="FFFFFF"/>
        </w:rPr>
        <w:t xml:space="preserve"> impossible – la </w:t>
      </w:r>
      <w:r w:rsidR="00B015CE" w:rsidRPr="00B015CE">
        <w:rPr>
          <w:rFonts w:cstheme="minorHAnsi"/>
          <w:color w:val="222222"/>
          <w:shd w:val="clear" w:color="auto" w:fill="FFFFFF"/>
        </w:rPr>
        <w:t>répétition</w:t>
      </w:r>
      <w:r w:rsidRPr="00C86DA5">
        <w:rPr>
          <w:rFonts w:cstheme="minorHAnsi"/>
          <w:color w:val="222222"/>
          <w:shd w:val="clear" w:color="auto" w:fill="FFFFFF"/>
        </w:rPr>
        <w:t xml:space="preserve"> d’un </w:t>
      </w:r>
      <w:r w:rsidR="00B015CE" w:rsidRPr="00B015CE">
        <w:rPr>
          <w:rFonts w:cstheme="minorHAnsi"/>
          <w:color w:val="222222"/>
          <w:shd w:val="clear" w:color="auto" w:fill="FFFFFF"/>
        </w:rPr>
        <w:t>vécu</w:t>
      </w:r>
      <w:r w:rsidRPr="00C86DA5">
        <w:rPr>
          <w:rFonts w:cstheme="minorHAnsi"/>
          <w:color w:val="222222"/>
          <w:shd w:val="clear" w:color="auto" w:fill="FFFFFF"/>
        </w:rPr>
        <w:t xml:space="preserve"> –, je le « sens » </w:t>
      </w:r>
      <w:r w:rsidR="00B015CE" w:rsidRPr="00B015CE">
        <w:rPr>
          <w:rFonts w:cstheme="minorHAnsi"/>
          <w:color w:val="222222"/>
          <w:shd w:val="clear" w:color="auto" w:fill="FFFFFF"/>
        </w:rPr>
        <w:t>être</w:t>
      </w:r>
      <w:r w:rsidRPr="00C86DA5">
        <w:rPr>
          <w:rFonts w:cstheme="minorHAnsi"/>
          <w:color w:val="222222"/>
          <w:shd w:val="clear" w:color="auto" w:fill="FFFFFF"/>
        </w:rPr>
        <w:t xml:space="preserve"> en train de se produire. Intrigant ensuite parce qu’aujourd’hui encore, bien que plusieurs explications soient convaincantes, aucune d’elles n’est totalement admise.</w:t>
      </w:r>
    </w:p>
    <w:p w14:paraId="1E7DDD75" w14:textId="77777777" w:rsidR="00C86DA5" w:rsidRPr="00C86DA5" w:rsidRDefault="00C86DA5" w:rsidP="00C86DA5">
      <w:pPr>
        <w:rPr>
          <w:rFonts w:cstheme="minorHAnsi"/>
          <w:color w:val="222222"/>
          <w:shd w:val="clear" w:color="auto" w:fill="FFFFFF"/>
        </w:rPr>
      </w:pPr>
      <w:r w:rsidRPr="00C86DA5">
        <w:rPr>
          <w:rFonts w:cstheme="minorHAnsi"/>
          <w:color w:val="222222"/>
          <w:shd w:val="clear" w:color="auto" w:fill="FFFFFF"/>
        </w:rPr>
        <w:t xml:space="preserve">Parmi les conclusions qu’il est possible de tirer d’une étude de l’expérience de </w:t>
      </w:r>
      <w:r w:rsidRPr="00C86DA5">
        <w:rPr>
          <w:rFonts w:cstheme="minorHAnsi"/>
          <w:i/>
          <w:color w:val="222222"/>
          <w:shd w:val="clear" w:color="auto" w:fill="FFFFFF"/>
        </w:rPr>
        <w:t>déjà-vu</w:t>
      </w:r>
      <w:r w:rsidRPr="00C86DA5">
        <w:rPr>
          <w:rFonts w:cstheme="minorHAnsi"/>
          <w:color w:val="222222"/>
          <w:shd w:val="clear" w:color="auto" w:fill="FFFFFF"/>
        </w:rPr>
        <w:t xml:space="preserve"> – toutes étroitement liées à la nature </w:t>
      </w:r>
      <w:r w:rsidRPr="00C86DA5">
        <w:rPr>
          <w:rFonts w:cstheme="minorHAnsi"/>
          <w:i/>
          <w:iCs/>
          <w:color w:val="222222"/>
          <w:shd w:val="clear" w:color="auto" w:fill="FFFFFF"/>
        </w:rPr>
        <w:t>motrice</w:t>
      </w:r>
      <w:r w:rsidRPr="00C86DA5">
        <w:rPr>
          <w:rFonts w:cstheme="minorHAnsi"/>
          <w:color w:val="222222"/>
          <w:shd w:val="clear" w:color="auto" w:fill="FFFFFF"/>
        </w:rPr>
        <w:t xml:space="preserve">, </w:t>
      </w:r>
      <w:r w:rsidRPr="00C86DA5">
        <w:rPr>
          <w:rFonts w:cstheme="minorHAnsi"/>
          <w:i/>
          <w:iCs/>
          <w:color w:val="222222"/>
          <w:shd w:val="clear" w:color="auto" w:fill="FFFFFF"/>
        </w:rPr>
        <w:t>sensible</w:t>
      </w:r>
      <w:r w:rsidRPr="00C86DA5">
        <w:rPr>
          <w:rFonts w:cstheme="minorHAnsi"/>
          <w:color w:val="222222"/>
          <w:shd w:val="clear" w:color="auto" w:fill="FFFFFF"/>
        </w:rPr>
        <w:t xml:space="preserve"> et </w:t>
      </w:r>
      <w:r w:rsidRPr="00C86DA5">
        <w:rPr>
          <w:rFonts w:cstheme="minorHAnsi"/>
          <w:i/>
          <w:iCs/>
          <w:color w:val="222222"/>
          <w:shd w:val="clear" w:color="auto" w:fill="FFFFFF"/>
        </w:rPr>
        <w:t>organique</w:t>
      </w:r>
      <w:r w:rsidRPr="00C86DA5">
        <w:rPr>
          <w:rFonts w:cstheme="minorHAnsi"/>
          <w:color w:val="222222"/>
          <w:shd w:val="clear" w:color="auto" w:fill="FFFFFF"/>
        </w:rPr>
        <w:t xml:space="preserve"> des imbrications langagières au cours de nos adaptations –, deux d’entre elles s’avèrent pertinentes en regard de la thématique des </w:t>
      </w:r>
      <w:r w:rsidRPr="00C86DA5">
        <w:rPr>
          <w:rFonts w:cstheme="minorHAnsi"/>
          <w:i/>
          <w:iCs/>
          <w:color w:val="222222"/>
          <w:shd w:val="clear" w:color="auto" w:fill="FFFFFF"/>
        </w:rPr>
        <w:t>vulnérabilités psycholinguistiques</w:t>
      </w:r>
      <w:r w:rsidRPr="00C86DA5">
        <w:rPr>
          <w:rFonts w:cstheme="minorHAnsi"/>
          <w:color w:val="222222"/>
          <w:shd w:val="clear" w:color="auto" w:fill="FFFFFF"/>
        </w:rPr>
        <w:t>. La première nous renseigne sur le fait qu’au cœur d’une adaptation spontanée qui précède toute accommodation stratégique, c’est-à-dire en amont de nos circuiteries réflexives et des formes d’énonciations représentatives qu’elles sont susceptibles d’engendrer, l’</w:t>
      </w:r>
      <w:r w:rsidRPr="00C86DA5">
        <w:rPr>
          <w:rFonts w:cstheme="minorHAnsi"/>
          <w:i/>
          <w:iCs/>
          <w:color w:val="222222"/>
          <w:shd w:val="clear" w:color="auto" w:fill="FFFFFF"/>
        </w:rPr>
        <w:t xml:space="preserve">affect </w:t>
      </w:r>
      <w:r w:rsidRPr="00C86DA5">
        <w:rPr>
          <w:rFonts w:cstheme="minorHAnsi"/>
          <w:color w:val="222222"/>
          <w:shd w:val="clear" w:color="auto" w:fill="FFFFFF"/>
        </w:rPr>
        <w:t xml:space="preserve">joue un rôle producteur et discriminatoire fondamental. Lorsqu’on lui reconnait une dynamique similaire à celle qu’engage la motricité, on remarque qu’il prend part aux élaborations mnésiques – qui anticipent l’avenir –, qu’il participe aux productions mondaines — qui rendent compte de nos interactions présentes –, mais qu’il sert également à une discrimination épistémique implicite des unes et des autres. C’est précisément lorsque cet </w:t>
      </w:r>
      <w:r w:rsidRPr="00C86DA5">
        <w:rPr>
          <w:rFonts w:cstheme="minorHAnsi"/>
          <w:color w:val="222222"/>
          <w:shd w:val="clear" w:color="auto" w:fill="FFFFFF"/>
        </w:rPr>
        <w:lastRenderedPageBreak/>
        <w:t xml:space="preserve">équilibre fragile est perturbé que le </w:t>
      </w:r>
      <w:r w:rsidRPr="00C86DA5">
        <w:rPr>
          <w:rFonts w:cstheme="minorHAnsi"/>
          <w:i/>
          <w:iCs/>
          <w:color w:val="222222"/>
          <w:shd w:val="clear" w:color="auto" w:fill="FFFFFF"/>
        </w:rPr>
        <w:t>déjà-vu</w:t>
      </w:r>
      <w:r w:rsidRPr="00C86DA5">
        <w:rPr>
          <w:rFonts w:cstheme="minorHAnsi"/>
          <w:color w:val="222222"/>
          <w:shd w:val="clear" w:color="auto" w:fill="FFFFFF"/>
        </w:rPr>
        <w:t xml:space="preserve"> émerge et que, en négatif, il nous renseigne sur l’expérience courante. La deuxième conclusion concerne les </w:t>
      </w:r>
      <w:r w:rsidRPr="00C86DA5">
        <w:rPr>
          <w:rFonts w:cstheme="minorHAnsi"/>
          <w:i/>
          <w:iCs/>
          <w:color w:val="222222"/>
          <w:shd w:val="clear" w:color="auto" w:fill="FFFFFF"/>
        </w:rPr>
        <w:t>rythmes</w:t>
      </w:r>
      <w:r w:rsidRPr="00C86DA5">
        <w:rPr>
          <w:rFonts w:cstheme="minorHAnsi"/>
          <w:color w:val="222222"/>
          <w:shd w:val="clear" w:color="auto" w:fill="FFFFFF"/>
        </w:rPr>
        <w:t xml:space="preserve"> qui résultent des interactions physiques, biologiques et affectives de notre corps au sein de l’environnement. Ces rythmes sont des éléments essentiels de notre expérience puisqu’en étant naturellement engendrés et réflexivement spécifiés au cours de nos interactions, ils semblent permettre une circulation entre éléments passés présents et futurs, entre gestion consciente et non-consciente du sens. Il y a alors de fortes raisons de penser que ces rythmes aient également un rôle à jouer dans l’équilibrage affectif qui précède les remontées conscientes au cours de nos adaptations et que cet ensemble affectif et rythmique puisse précéder, préparer et conditionner – au moins en partie – l’émergence d’un langage dans un environnement.</w:t>
      </w:r>
    </w:p>
    <w:p w14:paraId="5DA5A6EC" w14:textId="77777777" w:rsidR="00C86DA5" w:rsidRPr="00C86DA5" w:rsidRDefault="00C86DA5" w:rsidP="00C86DA5">
      <w:pPr>
        <w:rPr>
          <w:rFonts w:cstheme="minorHAnsi"/>
          <w:color w:val="222222"/>
          <w:shd w:val="clear" w:color="auto" w:fill="FFFFFF"/>
        </w:rPr>
      </w:pPr>
    </w:p>
    <w:p w14:paraId="37018846" w14:textId="77777777" w:rsidR="00C86DA5" w:rsidRPr="00C86DA5" w:rsidRDefault="00C86DA5" w:rsidP="00C86DA5">
      <w:pPr>
        <w:rPr>
          <w:rFonts w:cstheme="minorHAnsi"/>
          <w:color w:val="222222"/>
          <w:shd w:val="clear" w:color="auto" w:fill="FFFFFF"/>
        </w:rPr>
      </w:pPr>
      <w:r w:rsidRPr="00C86DA5">
        <w:rPr>
          <w:rFonts w:cstheme="minorHAnsi"/>
          <w:color w:val="222222"/>
          <w:shd w:val="clear" w:color="auto" w:fill="FFFFFF"/>
        </w:rPr>
        <w:t xml:space="preserve">Sur cette base, mon intervention aura pour objectif de présenter un modèle dynamique des imbrications (et dés-imbrications) langagières au sein de l’expérience vivante. L’affect et le rythme y sont considérés comme les pièces maîtresses. L’étude du </w:t>
      </w:r>
      <w:r w:rsidRPr="00C86DA5">
        <w:rPr>
          <w:rFonts w:cstheme="minorHAnsi"/>
          <w:i/>
          <w:iCs/>
          <w:color w:val="222222"/>
          <w:shd w:val="clear" w:color="auto" w:fill="FFFFFF"/>
        </w:rPr>
        <w:t>déjà-vu</w:t>
      </w:r>
      <w:r w:rsidRPr="00C86DA5">
        <w:rPr>
          <w:rFonts w:cstheme="minorHAnsi"/>
          <w:color w:val="222222"/>
          <w:shd w:val="clear" w:color="auto" w:fill="FFFFFF"/>
        </w:rPr>
        <w:t xml:space="preserve"> en constitue son point d’origine et la considération d’un paradigme écologique au sein des sciences du langage s’en trouve être le point d’arrivée.</w:t>
      </w:r>
    </w:p>
    <w:p w14:paraId="7266ED56" w14:textId="77777777" w:rsidR="00811297" w:rsidRPr="00B015CE" w:rsidRDefault="00811297">
      <w:pPr>
        <w:rPr>
          <w:rFonts w:eastAsia="Times New Roman" w:cstheme="minorHAnsi"/>
          <w:b/>
          <w:bCs/>
          <w:color w:val="000000"/>
          <w:lang w:eastAsia="fr-FR"/>
        </w:rPr>
      </w:pPr>
      <w:r w:rsidRPr="00B015CE">
        <w:rPr>
          <w:rFonts w:eastAsia="Times New Roman" w:cstheme="minorHAnsi"/>
          <w:b/>
          <w:bCs/>
          <w:color w:val="000000"/>
          <w:lang w:eastAsia="fr-FR"/>
        </w:rPr>
        <w:br w:type="page"/>
      </w:r>
    </w:p>
    <w:p w14:paraId="58133CA2" w14:textId="03C9DE6F" w:rsidR="00811297" w:rsidRPr="00B015CE" w:rsidRDefault="00811297" w:rsidP="00811297">
      <w:pPr>
        <w:jc w:val="both"/>
        <w:textAlignment w:val="center"/>
        <w:rPr>
          <w:rFonts w:eastAsia="Times New Roman" w:cstheme="minorHAnsi"/>
          <w:b/>
          <w:bCs/>
          <w:smallCaps/>
          <w:color w:val="000000"/>
          <w:sz w:val="28"/>
          <w:szCs w:val="28"/>
          <w:lang w:eastAsia="fr-FR"/>
        </w:rPr>
      </w:pPr>
      <w:r w:rsidRPr="00B015CE">
        <w:rPr>
          <w:rFonts w:eastAsia="Times New Roman" w:cstheme="minorHAnsi"/>
          <w:b/>
          <w:bCs/>
          <w:smallCaps/>
          <w:color w:val="000000"/>
          <w:sz w:val="28"/>
          <w:szCs w:val="28"/>
          <w:lang w:eastAsia="fr-FR"/>
        </w:rPr>
        <w:lastRenderedPageBreak/>
        <w:t>Séances précédentes</w:t>
      </w:r>
    </w:p>
    <w:p w14:paraId="1AF4DB04" w14:textId="77777777" w:rsidR="00811297" w:rsidRPr="00B015CE" w:rsidRDefault="00811297" w:rsidP="00811297">
      <w:pPr>
        <w:jc w:val="both"/>
        <w:textAlignment w:val="center"/>
        <w:rPr>
          <w:rFonts w:eastAsia="Times New Roman" w:cstheme="minorHAnsi"/>
          <w:color w:val="000000"/>
          <w:lang w:eastAsia="fr-FR"/>
        </w:rPr>
      </w:pPr>
    </w:p>
    <w:p w14:paraId="3EB77A10" w14:textId="77777777" w:rsidR="00811297" w:rsidRPr="00B015CE" w:rsidRDefault="00811297" w:rsidP="00811297">
      <w:pPr>
        <w:jc w:val="both"/>
        <w:textAlignment w:val="center"/>
        <w:rPr>
          <w:rFonts w:eastAsia="Times New Roman" w:cstheme="minorHAnsi"/>
          <w:color w:val="000000"/>
          <w:lang w:eastAsia="fr-FR"/>
        </w:rPr>
      </w:pPr>
    </w:p>
    <w:p w14:paraId="6B10D203" w14:textId="77777777" w:rsidR="00811297" w:rsidRPr="00B015CE" w:rsidRDefault="00811297" w:rsidP="00811297">
      <w:pPr>
        <w:jc w:val="both"/>
        <w:textAlignment w:val="center"/>
        <w:rPr>
          <w:rFonts w:eastAsia="Times New Roman" w:cstheme="minorHAnsi"/>
          <w:color w:val="000000"/>
          <w:lang w:eastAsia="fr-FR"/>
        </w:rPr>
      </w:pPr>
    </w:p>
    <w:p w14:paraId="2798CBAD" w14:textId="1FD28A50" w:rsidR="00811297" w:rsidRPr="00B015CE" w:rsidRDefault="00811297" w:rsidP="00811297">
      <w:pPr>
        <w:jc w:val="both"/>
        <w:textAlignment w:val="center"/>
        <w:rPr>
          <w:rFonts w:eastAsia="Times New Roman" w:cstheme="minorHAnsi"/>
          <w:color w:val="000000"/>
          <w:lang w:eastAsia="fr-FR"/>
        </w:rPr>
      </w:pPr>
      <w:r w:rsidRPr="00B015CE">
        <w:rPr>
          <w:rFonts w:eastAsia="Times New Roman" w:cstheme="minorHAnsi"/>
          <w:color w:val="000000"/>
          <w:lang w:eastAsia="fr-FR"/>
        </w:rPr>
        <w:t xml:space="preserve">Première séance, </w:t>
      </w:r>
      <w:r w:rsidRPr="00B015CE">
        <w:rPr>
          <w:rFonts w:eastAsia="Times New Roman" w:cstheme="minorHAnsi"/>
          <w:b/>
          <w:bCs/>
          <w:color w:val="000000"/>
          <w:lang w:eastAsia="fr-FR"/>
        </w:rPr>
        <w:t>lundi 4 décembre 2023, 10h30-13h, salle D4 179</w:t>
      </w:r>
    </w:p>
    <w:p w14:paraId="2BCA83BD" w14:textId="77777777" w:rsidR="00811297" w:rsidRPr="00B015CE" w:rsidRDefault="00811297" w:rsidP="00811297">
      <w:pPr>
        <w:jc w:val="both"/>
        <w:textAlignment w:val="center"/>
        <w:rPr>
          <w:rFonts w:eastAsia="Times New Roman" w:cstheme="minorHAnsi"/>
          <w:color w:val="000000"/>
          <w:lang w:eastAsia="fr-FR"/>
        </w:rPr>
      </w:pPr>
      <w:r w:rsidRPr="00B015CE">
        <w:rPr>
          <w:rFonts w:eastAsia="Times New Roman" w:cstheme="minorHAnsi"/>
          <w:color w:val="000000"/>
          <w:lang w:eastAsia="fr-FR"/>
        </w:rPr>
        <w:t xml:space="preserve">– </w:t>
      </w:r>
      <w:r w:rsidRPr="00B015CE">
        <w:rPr>
          <w:rFonts w:eastAsia="Times New Roman" w:cstheme="minorHAnsi"/>
          <w:b/>
          <w:bCs/>
          <w:color w:val="000000"/>
          <w:lang w:eastAsia="fr-FR"/>
        </w:rPr>
        <w:t>Entente et conflictualité : expérience et rhétorique de l’intégration</w:t>
      </w:r>
      <w:r w:rsidRPr="00B015CE">
        <w:rPr>
          <w:rFonts w:eastAsia="Times New Roman" w:cstheme="minorHAnsi"/>
          <w:color w:val="000000"/>
          <w:lang w:eastAsia="fr-FR"/>
        </w:rPr>
        <w:t> :</w:t>
      </w:r>
    </w:p>
    <w:p w14:paraId="132CC5FA" w14:textId="77777777" w:rsidR="00811297" w:rsidRPr="00B015CE" w:rsidRDefault="00811297" w:rsidP="00811297">
      <w:pPr>
        <w:jc w:val="both"/>
        <w:textAlignment w:val="center"/>
        <w:rPr>
          <w:rFonts w:eastAsia="Times New Roman" w:cstheme="minorHAnsi"/>
          <w:color w:val="000000"/>
          <w:lang w:eastAsia="fr-FR"/>
        </w:rPr>
      </w:pPr>
      <w:r w:rsidRPr="00B015CE">
        <w:rPr>
          <w:rFonts w:eastAsia="Times New Roman" w:cstheme="minorHAnsi"/>
          <w:color w:val="000000"/>
          <w:lang w:eastAsia="fr-FR"/>
        </w:rPr>
        <w:t>Avec les interventions de :</w:t>
      </w:r>
    </w:p>
    <w:p w14:paraId="37B3B2E8" w14:textId="77777777" w:rsidR="00811297" w:rsidRPr="00B015CE" w:rsidRDefault="00811297" w:rsidP="00811297">
      <w:pPr>
        <w:pStyle w:val="Paragraphedeliste"/>
        <w:numPr>
          <w:ilvl w:val="0"/>
          <w:numId w:val="9"/>
        </w:numPr>
        <w:jc w:val="both"/>
        <w:textAlignment w:val="center"/>
        <w:rPr>
          <w:rFonts w:eastAsia="Times New Roman" w:cstheme="minorHAnsi"/>
          <w:color w:val="000000"/>
          <w:lang w:eastAsia="fr-FR"/>
        </w:rPr>
      </w:pPr>
      <w:r w:rsidRPr="00B015CE">
        <w:rPr>
          <w:rFonts w:eastAsia="Times New Roman" w:cstheme="minorHAnsi"/>
          <w:b/>
          <w:bCs/>
          <w:color w:val="000000"/>
          <w:lang w:eastAsia="fr-FR"/>
        </w:rPr>
        <w:t>Marc Debono</w:t>
      </w:r>
      <w:r w:rsidRPr="00B015CE">
        <w:rPr>
          <w:rFonts w:eastAsia="Times New Roman" w:cstheme="minorHAnsi"/>
          <w:color w:val="000000"/>
          <w:lang w:eastAsia="fr-FR"/>
        </w:rPr>
        <w:t xml:space="preserve"> (Université de Tours – EA 4428 DYNADIV)</w:t>
      </w:r>
    </w:p>
    <w:p w14:paraId="03E332C5" w14:textId="77777777" w:rsidR="00811297" w:rsidRPr="00B015CE" w:rsidRDefault="00811297" w:rsidP="00811297">
      <w:pPr>
        <w:pStyle w:val="Paragraphedeliste"/>
        <w:ind w:left="1080"/>
        <w:jc w:val="both"/>
        <w:textAlignment w:val="center"/>
        <w:rPr>
          <w:rFonts w:eastAsia="Times New Roman" w:cstheme="minorHAnsi"/>
          <w:i/>
          <w:iCs/>
          <w:color w:val="000000"/>
          <w:lang w:eastAsia="fr-FR"/>
        </w:rPr>
      </w:pPr>
      <w:r w:rsidRPr="00B015CE">
        <w:rPr>
          <w:rFonts w:eastAsia="Times New Roman" w:cstheme="minorHAnsi"/>
          <w:i/>
          <w:iCs/>
          <w:color w:val="000000"/>
          <w:lang w:eastAsia="fr-FR"/>
        </w:rPr>
        <w:t>Penser l’expérience en sciences humaines et sociales : une réflexion à partir de la sociolinguistique et de la didactique des langues</w:t>
      </w:r>
    </w:p>
    <w:p w14:paraId="3E1F63CB" w14:textId="77777777" w:rsidR="00811297" w:rsidRPr="00B015CE" w:rsidRDefault="00811297" w:rsidP="00811297">
      <w:pPr>
        <w:pStyle w:val="Paragraphedeliste"/>
        <w:numPr>
          <w:ilvl w:val="0"/>
          <w:numId w:val="9"/>
        </w:numPr>
        <w:jc w:val="both"/>
        <w:textAlignment w:val="center"/>
        <w:rPr>
          <w:rFonts w:eastAsia="Times New Roman" w:cstheme="minorHAnsi"/>
          <w:color w:val="000000"/>
          <w:lang w:eastAsia="fr-FR"/>
        </w:rPr>
      </w:pPr>
      <w:r w:rsidRPr="00B015CE">
        <w:rPr>
          <w:rFonts w:eastAsia="Times New Roman" w:cstheme="minorHAnsi"/>
          <w:b/>
          <w:bCs/>
          <w:color w:val="000000"/>
          <w:lang w:eastAsia="fr-FR"/>
        </w:rPr>
        <w:t>Marie Veniard</w:t>
      </w:r>
      <w:r w:rsidRPr="00B015CE">
        <w:rPr>
          <w:rFonts w:eastAsia="Times New Roman" w:cstheme="minorHAnsi"/>
          <w:color w:val="000000"/>
          <w:lang w:eastAsia="fr-FR"/>
        </w:rPr>
        <w:t xml:space="preserve"> (Université Paris Cité – EA 4071 Laboratoire EDA)</w:t>
      </w:r>
    </w:p>
    <w:p w14:paraId="55442D60" w14:textId="77777777" w:rsidR="00811297" w:rsidRPr="00B015CE" w:rsidRDefault="00811297" w:rsidP="00811297">
      <w:pPr>
        <w:pStyle w:val="Paragraphedeliste"/>
        <w:ind w:left="1080"/>
        <w:jc w:val="both"/>
        <w:textAlignment w:val="center"/>
        <w:rPr>
          <w:rFonts w:eastAsia="Times New Roman" w:cstheme="minorHAnsi"/>
          <w:i/>
          <w:iCs/>
          <w:color w:val="000000"/>
          <w:lang w:eastAsia="fr-FR"/>
        </w:rPr>
      </w:pPr>
      <w:r w:rsidRPr="00B015CE">
        <w:rPr>
          <w:rFonts w:eastAsia="Times New Roman" w:cstheme="minorHAnsi"/>
          <w:i/>
          <w:iCs/>
          <w:color w:val="000000"/>
          <w:lang w:eastAsia="fr-FR"/>
        </w:rPr>
        <w:t>Faire éthique par le langage, une approche discursive : entre histoire, contradictions et pratiques</w:t>
      </w:r>
    </w:p>
    <w:p w14:paraId="27634D4A" w14:textId="77777777" w:rsidR="00811297" w:rsidRPr="00B015CE" w:rsidRDefault="00811297" w:rsidP="003D66E3">
      <w:pPr>
        <w:rPr>
          <w:rFonts w:cstheme="minorHAnsi"/>
        </w:rPr>
      </w:pPr>
    </w:p>
    <w:sectPr w:rsidR="00811297" w:rsidRPr="00B015CE" w:rsidSect="00E11153">
      <w:headerReference w:type="default" r:id="rId8"/>
      <w:footerReference w:type="default" r:id="rId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7144" w14:textId="77777777" w:rsidR="00E11153" w:rsidRDefault="00E11153" w:rsidP="00271282">
      <w:r>
        <w:separator/>
      </w:r>
    </w:p>
  </w:endnote>
  <w:endnote w:type="continuationSeparator" w:id="0">
    <w:p w14:paraId="1F012467" w14:textId="77777777" w:rsidR="00E11153" w:rsidRDefault="00E11153" w:rsidP="0027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w:altName w:val="Baskerville Old Face"/>
    <w:charset w:val="00"/>
    <w:family w:val="roman"/>
    <w:pitch w:val="variable"/>
    <w:sig w:usb0="80000067" w:usb1="02000000" w:usb2="00000000"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5DFC" w14:textId="77777777" w:rsidR="00271282" w:rsidRDefault="00271282" w:rsidP="00271282">
    <w:pPr>
      <w:jc w:val="center"/>
      <w:rPr>
        <w:rFonts w:ascii="Arial" w:hAnsi="Arial"/>
        <w:color w:val="404040"/>
        <w:sz w:val="14"/>
      </w:rPr>
    </w:pPr>
    <w:r w:rsidRPr="00A835EF">
      <w:rPr>
        <w:rFonts w:ascii="Arial" w:hAnsi="Arial"/>
        <w:b/>
        <w:color w:val="404040"/>
        <w:spacing w:val="-6"/>
        <w:sz w:val="14"/>
      </w:rPr>
      <w:t>École Normale Supérieure de Lyon</w:t>
    </w:r>
    <w:r w:rsidRPr="00A835EF">
      <w:rPr>
        <w:rFonts w:ascii="Arial" w:hAnsi="Arial"/>
        <w:color w:val="404040"/>
        <w:spacing w:val="-6"/>
        <w:sz w:val="16"/>
      </w:rPr>
      <w:t xml:space="preserve"> / </w:t>
    </w:r>
    <w:r w:rsidRPr="00A835EF">
      <w:rPr>
        <w:rFonts w:ascii="Arial" w:hAnsi="Arial"/>
        <w:color w:val="404040"/>
        <w:sz w:val="14"/>
      </w:rPr>
      <w:t>15, Parvis René Descartes F-69342 Lyon BP 7000 Cedex 07</w:t>
    </w:r>
  </w:p>
  <w:p w14:paraId="13BE633E" w14:textId="77777777" w:rsidR="00271282" w:rsidRDefault="00271282" w:rsidP="00271282">
    <w:pPr>
      <w:rPr>
        <w:rFonts w:ascii="Arial" w:hAnsi="Arial"/>
        <w:color w:val="404040"/>
        <w:sz w:val="14"/>
      </w:rPr>
    </w:pPr>
    <w:r>
      <w:rPr>
        <w:noProof/>
      </w:rPr>
      <mc:AlternateContent>
        <mc:Choice Requires="wps">
          <w:drawing>
            <wp:anchor distT="0" distB="0" distL="114300" distR="114300" simplePos="0" relativeHeight="251659264" behindDoc="0" locked="0" layoutInCell="1" allowOverlap="1" wp14:anchorId="2339A833" wp14:editId="75F66B04">
              <wp:simplePos x="0" y="0"/>
              <wp:positionH relativeFrom="column">
                <wp:posOffset>6350</wp:posOffset>
              </wp:positionH>
              <wp:positionV relativeFrom="paragraph">
                <wp:posOffset>60960</wp:posOffset>
              </wp:positionV>
              <wp:extent cx="6372000" cy="0"/>
              <wp:effectExtent l="0" t="0" r="0" b="0"/>
              <wp:wrapNone/>
              <wp:docPr id="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72000" cy="0"/>
                      </a:xfrm>
                      <a:prstGeom prst="line">
                        <a:avLst/>
                      </a:prstGeom>
                      <a:noFill/>
                      <a:ln w="3175">
                        <a:solidFill>
                          <a:srgbClr val="4C4C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4B772" id="Line 5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8pt" to="502.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" strokecolor="#4c4c4c" strokeweight=".25pt">
              <o:lock v:ext="edit" shapetype="f"/>
            </v:line>
          </w:pict>
        </mc:Fallback>
      </mc:AlternateContent>
    </w:r>
  </w:p>
  <w:p w14:paraId="4DFE544A" w14:textId="64AA3B54" w:rsidR="00271282" w:rsidRDefault="00271282" w:rsidP="00271282">
    <w:pPr>
      <w:pStyle w:val="En-tte"/>
      <w:tabs>
        <w:tab w:val="clear" w:pos="4536"/>
        <w:tab w:val="clear" w:pos="9072"/>
      </w:tabs>
      <w:jc w:val="center"/>
    </w:pPr>
    <w:r>
      <w:rPr>
        <w:noProof/>
      </w:rPr>
      <w:drawing>
        <wp:inline distT="0" distB="0" distL="0" distR="0" wp14:anchorId="09746507" wp14:editId="515478A9">
          <wp:extent cx="1097915" cy="539750"/>
          <wp:effectExtent l="0" t="0" r="6985" b="0"/>
          <wp:docPr id="2" name="Image 2"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olice, Graphique, logo, capture d’écran&#10;&#10;Description générée automatiquement"/>
                  <pic:cNvPicPr/>
                </pic:nvPicPr>
                <pic:blipFill>
                  <a:blip r:embed="rId1"/>
                  <a:stretch>
                    <a:fillRect/>
                  </a:stretch>
                </pic:blipFill>
                <pic:spPr>
                  <a:xfrm>
                    <a:off x="0" y="0"/>
                    <a:ext cx="1097915" cy="539750"/>
                  </a:xfrm>
                  <a:prstGeom prst="rect">
                    <a:avLst/>
                  </a:prstGeom>
                </pic:spPr>
              </pic:pic>
            </a:graphicData>
          </a:graphic>
        </wp:inline>
      </w:drawing>
    </w:r>
    <w:r>
      <w:tab/>
    </w:r>
    <w:r>
      <w:rPr>
        <w:noProof/>
      </w:rPr>
      <w:drawing>
        <wp:inline distT="0" distB="0" distL="0" distR="0" wp14:anchorId="30A5D14C" wp14:editId="645B2BA5">
          <wp:extent cx="539750" cy="539750"/>
          <wp:effectExtent l="0" t="0" r="0" b="0"/>
          <wp:docPr id="11" name="Image 11" descr="Une image contenant Graphique, Police, cerc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Graphique, Police, cercle, logo&#10;&#10;Description générée automatiquement"/>
                  <pic:cNvPicPr/>
                </pic:nvPicPr>
                <pic:blipFill>
                  <a:blip r:embed="rId2"/>
                  <a:stretch>
                    <a:fillRect/>
                  </a:stretch>
                </pic:blipFill>
                <pic:spPr>
                  <a:xfrm>
                    <a:off x="0" y="0"/>
                    <a:ext cx="539750" cy="539750"/>
                  </a:xfrm>
                  <a:prstGeom prst="rect">
                    <a:avLst/>
                  </a:prstGeom>
                </pic:spPr>
              </pic:pic>
            </a:graphicData>
          </a:graphic>
        </wp:inline>
      </w:drawing>
    </w:r>
    <w:r>
      <w:tab/>
    </w:r>
    <w:r>
      <w:rPr>
        <w:noProof/>
      </w:rPr>
      <w:drawing>
        <wp:inline distT="0" distB="0" distL="0" distR="0" wp14:anchorId="18A64D62" wp14:editId="3EF3666B">
          <wp:extent cx="1159200" cy="432000"/>
          <wp:effectExtent l="0" t="0" r="3175" b="6350"/>
          <wp:docPr id="6" name="Image 6" descr="Une image contenant Police, logo, blanc,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Police, logo, blanc, capture d’écran&#10;&#10;Description générée automatiquement"/>
                  <pic:cNvPicPr/>
                </pic:nvPicPr>
                <pic:blipFill>
                  <a:blip r:embed="rId3"/>
                  <a:stretch>
                    <a:fillRect/>
                  </a:stretch>
                </pic:blipFill>
                <pic:spPr>
                  <a:xfrm>
                    <a:off x="0" y="0"/>
                    <a:ext cx="1159200" cy="432000"/>
                  </a:xfrm>
                  <a:prstGeom prst="rect">
                    <a:avLst/>
                  </a:prstGeom>
                </pic:spPr>
              </pic:pic>
            </a:graphicData>
          </a:graphic>
        </wp:inline>
      </w:drawing>
    </w:r>
    <w:r>
      <w:tab/>
    </w:r>
    <w:r>
      <w:rPr>
        <w:noProof/>
      </w:rPr>
      <w:drawing>
        <wp:inline distT="0" distB="0" distL="0" distR="0" wp14:anchorId="1AACEB18" wp14:editId="76C3B17C">
          <wp:extent cx="1087200" cy="612000"/>
          <wp:effectExtent l="0" t="0" r="0" b="0"/>
          <wp:docPr id="13" name="Image 13" descr="Une image contenant Police, text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Police, texte, Graphique, graphisme&#10;&#10;Description générée automatiquement"/>
                  <pic:cNvPicPr/>
                </pic:nvPicPr>
                <pic:blipFill>
                  <a:blip r:embed="rId4"/>
                  <a:stretch>
                    <a:fillRect/>
                  </a:stretch>
                </pic:blipFill>
                <pic:spPr>
                  <a:xfrm>
                    <a:off x="0" y="0"/>
                    <a:ext cx="1087200" cy="612000"/>
                  </a:xfrm>
                  <a:prstGeom prst="rect">
                    <a:avLst/>
                  </a:prstGeom>
                </pic:spPr>
              </pic:pic>
            </a:graphicData>
          </a:graphic>
        </wp:inline>
      </w:drawing>
    </w:r>
    <w:r>
      <w:rPr>
        <w:noProof/>
      </w:rPr>
      <w:drawing>
        <wp:inline distT="0" distB="0" distL="0" distR="0" wp14:anchorId="70EC6554" wp14:editId="37F8458C">
          <wp:extent cx="1198800" cy="468000"/>
          <wp:effectExtent l="0" t="0" r="1905" b="8255"/>
          <wp:docPr id="5" name="Image 5" descr="Une image contenant texte, Graphiqu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Graphique, Police, logo&#10;&#10;Description générée automatiquement"/>
                  <pic:cNvPicPr/>
                </pic:nvPicPr>
                <pic:blipFill>
                  <a:blip r:embed="rId5"/>
                  <a:stretch>
                    <a:fillRect/>
                  </a:stretch>
                </pic:blipFill>
                <pic:spPr>
                  <a:xfrm>
                    <a:off x="0" y="0"/>
                    <a:ext cx="1198800" cy="46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8820" w14:textId="77777777" w:rsidR="00E11153" w:rsidRDefault="00E11153" w:rsidP="00271282">
      <w:r>
        <w:separator/>
      </w:r>
    </w:p>
  </w:footnote>
  <w:footnote w:type="continuationSeparator" w:id="0">
    <w:p w14:paraId="44D7F94F" w14:textId="77777777" w:rsidR="00E11153" w:rsidRDefault="00E11153" w:rsidP="00271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CD90" w14:textId="445E0039" w:rsidR="00271282" w:rsidRDefault="00271282" w:rsidP="00271282">
    <w:pPr>
      <w:pStyle w:val="En-tte"/>
      <w:jc w:val="center"/>
    </w:pPr>
    <w:r>
      <w:rPr>
        <w:noProof/>
      </w:rPr>
      <w:drawing>
        <wp:inline distT="0" distB="0" distL="0" distR="0" wp14:anchorId="653B6EBC" wp14:editId="34140EF2">
          <wp:extent cx="4479290" cy="856615"/>
          <wp:effectExtent l="0" t="0" r="3810" b="0"/>
          <wp:docPr id="4" name="Image 4" descr="logo ic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 ica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9290" cy="8566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872"/>
    <w:multiLevelType w:val="hybridMultilevel"/>
    <w:tmpl w:val="2C6CA1CA"/>
    <w:lvl w:ilvl="0" w:tplc="EA30FAF4">
      <w:start w:val="4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155183"/>
    <w:multiLevelType w:val="hybridMultilevel"/>
    <w:tmpl w:val="239807B8"/>
    <w:lvl w:ilvl="0" w:tplc="8D9AC1F4">
      <w:numFmt w:val="bullet"/>
      <w:lvlText w:val="–"/>
      <w:lvlJc w:val="left"/>
      <w:pPr>
        <w:ind w:left="720" w:hanging="360"/>
      </w:pPr>
      <w:rPr>
        <w:rFonts w:ascii="Calibri" w:eastAsia="Times New Roman" w:hAnsi="Calibri" w:cs="Calibri" w:hint="default"/>
        <w:color w:val="0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061A6D"/>
    <w:multiLevelType w:val="hybridMultilevel"/>
    <w:tmpl w:val="93D25A50"/>
    <w:lvl w:ilvl="0" w:tplc="FC74866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D60360"/>
    <w:multiLevelType w:val="hybridMultilevel"/>
    <w:tmpl w:val="93D25A5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976C24"/>
    <w:multiLevelType w:val="hybridMultilevel"/>
    <w:tmpl w:val="5D0039CA"/>
    <w:lvl w:ilvl="0" w:tplc="C6E615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D3F6732"/>
    <w:multiLevelType w:val="hybridMultilevel"/>
    <w:tmpl w:val="704C71FC"/>
    <w:lvl w:ilvl="0" w:tplc="B912915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F8B4DE6"/>
    <w:multiLevelType w:val="multilevel"/>
    <w:tmpl w:val="D0EA2196"/>
    <w:lvl w:ilvl="0">
      <w:start w:val="1"/>
      <w:numFmt w:val="decimal"/>
      <w:lvlText w:val="%1."/>
      <w:lvlJc w:val="left"/>
      <w:pPr>
        <w:ind w:left="720" w:hanging="360"/>
      </w:pPr>
      <w:rPr>
        <w:rFonts w:hint="default"/>
      </w:rPr>
    </w:lvl>
    <w:lvl w:ilvl="1">
      <w:start w:val="1"/>
      <w:numFmt w:val="decimal"/>
      <w:pStyle w:val="Signata-Corpsdutexte"/>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1B54F7D"/>
    <w:multiLevelType w:val="hybridMultilevel"/>
    <w:tmpl w:val="13086564"/>
    <w:lvl w:ilvl="0" w:tplc="D0888F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434C12"/>
    <w:multiLevelType w:val="multilevel"/>
    <w:tmpl w:val="0298D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1861006">
    <w:abstractNumId w:val="6"/>
  </w:num>
  <w:num w:numId="2" w16cid:durableId="560409508">
    <w:abstractNumId w:val="8"/>
  </w:num>
  <w:num w:numId="3" w16cid:durableId="945621844">
    <w:abstractNumId w:val="1"/>
  </w:num>
  <w:num w:numId="4" w16cid:durableId="297343566">
    <w:abstractNumId w:val="7"/>
  </w:num>
  <w:num w:numId="5" w16cid:durableId="1776905792">
    <w:abstractNumId w:val="4"/>
  </w:num>
  <w:num w:numId="6" w16cid:durableId="1054278702">
    <w:abstractNumId w:val="2"/>
  </w:num>
  <w:num w:numId="7" w16cid:durableId="192769350">
    <w:abstractNumId w:val="5"/>
  </w:num>
  <w:num w:numId="8" w16cid:durableId="1842114773">
    <w:abstractNumId w:val="0"/>
  </w:num>
  <w:num w:numId="9" w16cid:durableId="744958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73"/>
    <w:rsid w:val="00022885"/>
    <w:rsid w:val="00035454"/>
    <w:rsid w:val="00036D66"/>
    <w:rsid w:val="000572AB"/>
    <w:rsid w:val="0006672A"/>
    <w:rsid w:val="00082159"/>
    <w:rsid w:val="000A1CB4"/>
    <w:rsid w:val="000B55EF"/>
    <w:rsid w:val="00122073"/>
    <w:rsid w:val="0016655B"/>
    <w:rsid w:val="0017753E"/>
    <w:rsid w:val="001A38D1"/>
    <w:rsid w:val="001A4DE4"/>
    <w:rsid w:val="001A6130"/>
    <w:rsid w:val="0021335D"/>
    <w:rsid w:val="002345F5"/>
    <w:rsid w:val="002401D2"/>
    <w:rsid w:val="0025386B"/>
    <w:rsid w:val="00271282"/>
    <w:rsid w:val="00272EDE"/>
    <w:rsid w:val="002A7C87"/>
    <w:rsid w:val="002F56DC"/>
    <w:rsid w:val="00300477"/>
    <w:rsid w:val="003620D1"/>
    <w:rsid w:val="003B1339"/>
    <w:rsid w:val="003D66E3"/>
    <w:rsid w:val="003E7503"/>
    <w:rsid w:val="004028D7"/>
    <w:rsid w:val="00411BB0"/>
    <w:rsid w:val="0044769F"/>
    <w:rsid w:val="00470161"/>
    <w:rsid w:val="004759BB"/>
    <w:rsid w:val="00477FC7"/>
    <w:rsid w:val="004E2182"/>
    <w:rsid w:val="004F0FC6"/>
    <w:rsid w:val="004F2FCC"/>
    <w:rsid w:val="00506C56"/>
    <w:rsid w:val="00507891"/>
    <w:rsid w:val="005206A5"/>
    <w:rsid w:val="005207BC"/>
    <w:rsid w:val="005251AC"/>
    <w:rsid w:val="0055188F"/>
    <w:rsid w:val="005648A0"/>
    <w:rsid w:val="00564E42"/>
    <w:rsid w:val="005E633D"/>
    <w:rsid w:val="005F321E"/>
    <w:rsid w:val="00606E7C"/>
    <w:rsid w:val="00614615"/>
    <w:rsid w:val="00622222"/>
    <w:rsid w:val="006254E4"/>
    <w:rsid w:val="006336F0"/>
    <w:rsid w:val="006345BD"/>
    <w:rsid w:val="00645AB4"/>
    <w:rsid w:val="0068786B"/>
    <w:rsid w:val="0069762D"/>
    <w:rsid w:val="00700C2E"/>
    <w:rsid w:val="00703A9E"/>
    <w:rsid w:val="00764E01"/>
    <w:rsid w:val="00765A87"/>
    <w:rsid w:val="007718D8"/>
    <w:rsid w:val="00773A3C"/>
    <w:rsid w:val="00786764"/>
    <w:rsid w:val="00794DC2"/>
    <w:rsid w:val="007A5F22"/>
    <w:rsid w:val="007B17CF"/>
    <w:rsid w:val="007B7636"/>
    <w:rsid w:val="00802E6E"/>
    <w:rsid w:val="00811297"/>
    <w:rsid w:val="0082299D"/>
    <w:rsid w:val="008374E9"/>
    <w:rsid w:val="00837FA0"/>
    <w:rsid w:val="008425B4"/>
    <w:rsid w:val="0087203A"/>
    <w:rsid w:val="008C6FC0"/>
    <w:rsid w:val="008E1BFB"/>
    <w:rsid w:val="008F1CD0"/>
    <w:rsid w:val="00902721"/>
    <w:rsid w:val="00917CD6"/>
    <w:rsid w:val="00931FE6"/>
    <w:rsid w:val="00932E2B"/>
    <w:rsid w:val="00944A17"/>
    <w:rsid w:val="009C0C63"/>
    <w:rsid w:val="009C7AD8"/>
    <w:rsid w:val="009D6BD1"/>
    <w:rsid w:val="009E1BD4"/>
    <w:rsid w:val="009E5C10"/>
    <w:rsid w:val="009E6289"/>
    <w:rsid w:val="00A06D84"/>
    <w:rsid w:val="00A15969"/>
    <w:rsid w:val="00A60E0D"/>
    <w:rsid w:val="00A62427"/>
    <w:rsid w:val="00A6554C"/>
    <w:rsid w:val="00A67910"/>
    <w:rsid w:val="00A70775"/>
    <w:rsid w:val="00AB246F"/>
    <w:rsid w:val="00AD4853"/>
    <w:rsid w:val="00AE0E51"/>
    <w:rsid w:val="00B015CE"/>
    <w:rsid w:val="00B3480F"/>
    <w:rsid w:val="00B37D5F"/>
    <w:rsid w:val="00B527D9"/>
    <w:rsid w:val="00B716BD"/>
    <w:rsid w:val="00B872FF"/>
    <w:rsid w:val="00B97003"/>
    <w:rsid w:val="00BB3A19"/>
    <w:rsid w:val="00BC0983"/>
    <w:rsid w:val="00BD0DC9"/>
    <w:rsid w:val="00BE60EB"/>
    <w:rsid w:val="00BF4362"/>
    <w:rsid w:val="00C21251"/>
    <w:rsid w:val="00C45975"/>
    <w:rsid w:val="00C469AC"/>
    <w:rsid w:val="00C86DA5"/>
    <w:rsid w:val="00C949E8"/>
    <w:rsid w:val="00CD4FCE"/>
    <w:rsid w:val="00CE5569"/>
    <w:rsid w:val="00D355EF"/>
    <w:rsid w:val="00D414F8"/>
    <w:rsid w:val="00D54870"/>
    <w:rsid w:val="00D60CCB"/>
    <w:rsid w:val="00D80760"/>
    <w:rsid w:val="00D9079F"/>
    <w:rsid w:val="00D967D7"/>
    <w:rsid w:val="00DE4871"/>
    <w:rsid w:val="00DF2919"/>
    <w:rsid w:val="00E029ED"/>
    <w:rsid w:val="00E11153"/>
    <w:rsid w:val="00E24848"/>
    <w:rsid w:val="00E35DE8"/>
    <w:rsid w:val="00E43E21"/>
    <w:rsid w:val="00E7538D"/>
    <w:rsid w:val="00EB288B"/>
    <w:rsid w:val="00ED0CD9"/>
    <w:rsid w:val="00ED5F0D"/>
    <w:rsid w:val="00EE6BAF"/>
    <w:rsid w:val="00EF0335"/>
    <w:rsid w:val="00EF6F49"/>
    <w:rsid w:val="00F05EA1"/>
    <w:rsid w:val="00F111C7"/>
    <w:rsid w:val="00F43DB4"/>
    <w:rsid w:val="00F478DD"/>
    <w:rsid w:val="00F81B73"/>
    <w:rsid w:val="00FB07F4"/>
    <w:rsid w:val="00FD47B2"/>
    <w:rsid w:val="00FE3716"/>
    <w:rsid w:val="00FF3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74A2"/>
  <w15:chartTrackingRefBased/>
  <w15:docId w15:val="{27670430-FE1C-4B4A-AAB6-ABBD7FED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B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Pulim">
    <w:name w:val="citation Pulim"/>
    <w:basedOn w:val="Normal"/>
    <w:qFormat/>
    <w:rsid w:val="000572AB"/>
    <w:pPr>
      <w:spacing w:before="200" w:after="200"/>
      <w:ind w:left="567" w:right="567"/>
      <w:jc w:val="both"/>
    </w:pPr>
    <w:rPr>
      <w:rFonts w:eastAsia="Times New Roman" w:cstheme="minorHAnsi"/>
      <w:sz w:val="18"/>
      <w:szCs w:val="18"/>
      <w:lang w:eastAsia="fr-FR"/>
    </w:rPr>
  </w:style>
  <w:style w:type="paragraph" w:customStyle="1" w:styleId="Signata-Corpsdutexte">
    <w:name w:val="Signata - Corps du texte"/>
    <w:basedOn w:val="Normal"/>
    <w:qFormat/>
    <w:rsid w:val="003620D1"/>
    <w:pPr>
      <w:numPr>
        <w:ilvl w:val="1"/>
        <w:numId w:val="1"/>
      </w:numPr>
      <w:jc w:val="both"/>
    </w:pPr>
    <w:rPr>
      <w:rFonts w:ascii="Times New Roman" w:eastAsia="Times New Roman" w:hAnsi="Times New Roman" w:cs="Times New Roman"/>
      <w:sz w:val="22"/>
      <w:szCs w:val="22"/>
      <w:lang w:val="fr-CH" w:eastAsia="fr-FR"/>
    </w:rPr>
  </w:style>
  <w:style w:type="paragraph" w:styleId="Notedebasdepage">
    <w:name w:val="footnote text"/>
    <w:basedOn w:val="Normal"/>
    <w:link w:val="NotedebasdepageCar1"/>
    <w:autoRedefine/>
    <w:rsid w:val="00902721"/>
    <w:pPr>
      <w:suppressAutoHyphens/>
      <w:overflowPunct w:val="0"/>
      <w:autoSpaceDE w:val="0"/>
      <w:spacing w:after="60" w:line="220" w:lineRule="atLeast"/>
      <w:jc w:val="both"/>
      <w:textAlignment w:val="baseline"/>
    </w:pPr>
    <w:rPr>
      <w:spacing w:val="6"/>
    </w:rPr>
  </w:style>
  <w:style w:type="character" w:customStyle="1" w:styleId="NotedebasdepageCar">
    <w:name w:val="Note de bas de page Car"/>
    <w:basedOn w:val="Policepardfaut"/>
    <w:uiPriority w:val="99"/>
    <w:semiHidden/>
    <w:rsid w:val="00902721"/>
    <w:rPr>
      <w:sz w:val="20"/>
      <w:szCs w:val="20"/>
    </w:rPr>
  </w:style>
  <w:style w:type="character" w:customStyle="1" w:styleId="NotedebasdepageCar1">
    <w:name w:val="Note de bas de page Car1"/>
    <w:basedOn w:val="Policepardfaut"/>
    <w:link w:val="Notedebasdepage"/>
    <w:rsid w:val="00902721"/>
    <w:rPr>
      <w:spacing w:val="6"/>
    </w:rPr>
  </w:style>
  <w:style w:type="character" w:customStyle="1" w:styleId="Caractresdenotedebasdepage">
    <w:name w:val="Caractères de note de bas de page"/>
    <w:basedOn w:val="NotedebasdepageCar1"/>
    <w:qFormat/>
    <w:rsid w:val="00902721"/>
    <w:rPr>
      <w:rFonts w:ascii="Times New Roman" w:hAnsi="Times New Roman"/>
      <w:b w:val="0"/>
      <w:i w:val="0"/>
      <w:caps w:val="0"/>
      <w:smallCaps w:val="0"/>
      <w:strike w:val="0"/>
      <w:dstrike w:val="0"/>
      <w:vanish w:val="0"/>
      <w:color w:val="auto"/>
      <w:spacing w:val="6"/>
      <w:sz w:val="20"/>
      <w:u w:val="none"/>
      <w:vertAlign w:val="superscript"/>
    </w:rPr>
  </w:style>
  <w:style w:type="paragraph" w:customStyle="1" w:styleId="NouvellesCitations">
    <w:name w:val="Nouvelles Citations"/>
    <w:basedOn w:val="Normal"/>
    <w:qFormat/>
    <w:rsid w:val="00902721"/>
    <w:pPr>
      <w:spacing w:before="220" w:after="220" w:line="240" w:lineRule="atLeast"/>
      <w:ind w:left="454" w:right="454"/>
      <w:jc w:val="both"/>
    </w:pPr>
    <w:rPr>
      <w:rFonts w:ascii="Times New Roman" w:eastAsia="Times New Roman" w:hAnsi="Times New Roman" w:cs="Times New Roman"/>
      <w:sz w:val="22"/>
      <w:szCs w:val="20"/>
      <w:lang w:eastAsia="fr-FR"/>
    </w:rPr>
  </w:style>
  <w:style w:type="paragraph" w:customStyle="1" w:styleId="Legende-ImagesAAA">
    <w:name w:val="Legende - Images AAA"/>
    <w:basedOn w:val="Lgende"/>
    <w:qFormat/>
    <w:rsid w:val="00B3480F"/>
    <w:rPr>
      <w:rFonts w:ascii="Baskerville" w:hAnsi="Baskerville"/>
      <w:i w:val="0"/>
      <w:iCs w:val="0"/>
      <w:sz w:val="22"/>
      <w:szCs w:val="22"/>
    </w:rPr>
  </w:style>
  <w:style w:type="paragraph" w:styleId="Lgende">
    <w:name w:val="caption"/>
    <w:basedOn w:val="Normal"/>
    <w:next w:val="Normal"/>
    <w:uiPriority w:val="35"/>
    <w:semiHidden/>
    <w:unhideWhenUsed/>
    <w:qFormat/>
    <w:rsid w:val="00B3480F"/>
    <w:pPr>
      <w:spacing w:after="200"/>
    </w:pPr>
    <w:rPr>
      <w:i/>
      <w:iCs/>
      <w:color w:val="44546A" w:themeColor="text2"/>
      <w:sz w:val="18"/>
      <w:szCs w:val="18"/>
    </w:rPr>
  </w:style>
  <w:style w:type="paragraph" w:styleId="Paragraphedeliste">
    <w:name w:val="List Paragraph"/>
    <w:basedOn w:val="Normal"/>
    <w:uiPriority w:val="34"/>
    <w:qFormat/>
    <w:rsid w:val="00FF360E"/>
    <w:pPr>
      <w:ind w:left="720"/>
      <w:contextualSpacing/>
    </w:pPr>
  </w:style>
  <w:style w:type="paragraph" w:styleId="En-tte">
    <w:name w:val="header"/>
    <w:basedOn w:val="Normal"/>
    <w:link w:val="En-tteCar"/>
    <w:uiPriority w:val="99"/>
    <w:unhideWhenUsed/>
    <w:rsid w:val="00271282"/>
    <w:pPr>
      <w:tabs>
        <w:tab w:val="center" w:pos="4536"/>
        <w:tab w:val="right" w:pos="9072"/>
      </w:tabs>
    </w:pPr>
  </w:style>
  <w:style w:type="character" w:customStyle="1" w:styleId="En-tteCar">
    <w:name w:val="En-tête Car"/>
    <w:basedOn w:val="Policepardfaut"/>
    <w:link w:val="En-tte"/>
    <w:uiPriority w:val="99"/>
    <w:rsid w:val="00271282"/>
  </w:style>
  <w:style w:type="paragraph" w:styleId="Pieddepage">
    <w:name w:val="footer"/>
    <w:basedOn w:val="Normal"/>
    <w:link w:val="PieddepageCar"/>
    <w:uiPriority w:val="99"/>
    <w:unhideWhenUsed/>
    <w:rsid w:val="00271282"/>
    <w:pPr>
      <w:tabs>
        <w:tab w:val="center" w:pos="4536"/>
        <w:tab w:val="right" w:pos="9072"/>
      </w:tabs>
    </w:pPr>
  </w:style>
  <w:style w:type="character" w:customStyle="1" w:styleId="PieddepageCar">
    <w:name w:val="Pied de page Car"/>
    <w:basedOn w:val="Policepardfaut"/>
    <w:link w:val="Pieddepage"/>
    <w:uiPriority w:val="99"/>
    <w:rsid w:val="00271282"/>
  </w:style>
  <w:style w:type="paragraph" w:customStyle="1" w:styleId="Corps">
    <w:name w:val="Corps"/>
    <w:rsid w:val="00D80760"/>
    <w:pPr>
      <w:tabs>
        <w:tab w:val="left" w:pos="283"/>
      </w:tabs>
      <w:outlineLvl w:val="0"/>
    </w:pPr>
    <w:rPr>
      <w:rFonts w:ascii="Helvetica" w:eastAsia="ヒラギノ角ゴ Pro W3" w:hAnsi="Helvetica" w:cs="Times New Roman"/>
      <w:color w:val="000000"/>
      <w:szCs w:val="20"/>
      <w:lang w:eastAsia="fr-FR"/>
    </w:rPr>
  </w:style>
  <w:style w:type="paragraph" w:customStyle="1" w:styleId="Default">
    <w:name w:val="Default"/>
    <w:rsid w:val="00D80760"/>
    <w:pPr>
      <w:autoSpaceDE w:val="0"/>
      <w:autoSpaceDN w:val="0"/>
      <w:adjustRightInd w:val="0"/>
    </w:pPr>
    <w:rPr>
      <w:rFonts w:ascii="Times New Roman" w:eastAsia="Times New Roman" w:hAnsi="Times New Roman" w:cs="Times New Roman"/>
      <w:color w:val="000000"/>
      <w:lang w:eastAsia="fr-FR"/>
    </w:rPr>
  </w:style>
  <w:style w:type="paragraph" w:styleId="Bibliographie">
    <w:name w:val="Bibliography"/>
    <w:basedOn w:val="Normal"/>
    <w:next w:val="Normal"/>
    <w:uiPriority w:val="37"/>
    <w:semiHidden/>
    <w:unhideWhenUsed/>
    <w:rsid w:val="00D80760"/>
    <w:pPr>
      <w:spacing w:after="160" w:line="259" w:lineRule="auto"/>
    </w:pPr>
    <w:rPr>
      <w:kern w:val="2"/>
      <w:sz w:val="22"/>
      <w:szCs w:val="22"/>
      <w14:ligatures w14:val="standardContextual"/>
    </w:rPr>
  </w:style>
  <w:style w:type="character" w:styleId="Lienhypertexte">
    <w:name w:val="Hyperlink"/>
    <w:basedOn w:val="Policepardfaut"/>
    <w:uiPriority w:val="99"/>
    <w:semiHidden/>
    <w:unhideWhenUsed/>
    <w:rsid w:val="0055188F"/>
    <w:rPr>
      <w:color w:val="0000FF"/>
      <w:u w:val="single"/>
    </w:rPr>
  </w:style>
  <w:style w:type="paragraph" w:styleId="NormalWeb">
    <w:name w:val="Normal (Web)"/>
    <w:basedOn w:val="Normal"/>
    <w:uiPriority w:val="99"/>
    <w:semiHidden/>
    <w:unhideWhenUsed/>
    <w:rsid w:val="0055188F"/>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2341">
      <w:bodyDiv w:val="1"/>
      <w:marLeft w:val="0"/>
      <w:marRight w:val="0"/>
      <w:marTop w:val="0"/>
      <w:marBottom w:val="0"/>
      <w:divBdr>
        <w:top w:val="none" w:sz="0" w:space="0" w:color="auto"/>
        <w:left w:val="none" w:sz="0" w:space="0" w:color="auto"/>
        <w:bottom w:val="none" w:sz="0" w:space="0" w:color="auto"/>
        <w:right w:val="none" w:sz="0" w:space="0" w:color="auto"/>
      </w:divBdr>
    </w:div>
    <w:div w:id="604732750">
      <w:bodyDiv w:val="1"/>
      <w:marLeft w:val="0"/>
      <w:marRight w:val="0"/>
      <w:marTop w:val="0"/>
      <w:marBottom w:val="0"/>
      <w:divBdr>
        <w:top w:val="none" w:sz="0" w:space="0" w:color="auto"/>
        <w:left w:val="none" w:sz="0" w:space="0" w:color="auto"/>
        <w:bottom w:val="none" w:sz="0" w:space="0" w:color="auto"/>
        <w:right w:val="none" w:sz="0" w:space="0" w:color="auto"/>
      </w:divBdr>
    </w:div>
    <w:div w:id="20594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nrs.zoom.us/j/94862853286?pwd=Zk1zT0lwYTlMZmxId3dwMXJDWFYw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7522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Lucie Bujon Godde</cp:lastModifiedBy>
  <cp:revision>2</cp:revision>
  <dcterms:created xsi:type="dcterms:W3CDTF">2024-01-11T09:08:00Z</dcterms:created>
  <dcterms:modified xsi:type="dcterms:W3CDTF">2024-01-11T09:08:00Z</dcterms:modified>
</cp:coreProperties>
</file>