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38" w:rsidRPr="00A14538" w:rsidRDefault="00A14538" w:rsidP="00A14538">
      <w:pPr>
        <w:spacing w:after="0" w:line="240" w:lineRule="auto"/>
        <w:jc w:val="center"/>
        <w:outlineLvl w:val="0"/>
        <w:rPr>
          <w:rFonts w:ascii="Cambria" w:eastAsia="Times New Roman" w:hAnsi="Cambria" w:cs="Times New Roman"/>
          <w:b/>
          <w:bCs/>
          <w:kern w:val="36"/>
          <w:sz w:val="32"/>
          <w:szCs w:val="32"/>
          <w:lang w:eastAsia="fr-FR"/>
        </w:rPr>
      </w:pPr>
      <w:r w:rsidRPr="00A14538">
        <w:rPr>
          <w:rFonts w:ascii="Cambria" w:eastAsia="Times New Roman" w:hAnsi="Cambria" w:cs="Times New Roman"/>
          <w:b/>
          <w:bCs/>
          <w:kern w:val="36"/>
          <w:sz w:val="32"/>
          <w:szCs w:val="32"/>
          <w:lang w:eastAsia="fr-FR"/>
        </w:rPr>
        <w:t>LES VITALISMES. HISTOIRE D’UNE EQUIVOQUE ?</w:t>
      </w:r>
    </w:p>
    <w:p w:rsidR="00A14538" w:rsidRPr="00A14538" w:rsidRDefault="00A14538" w:rsidP="00A14538">
      <w:pPr>
        <w:spacing w:before="120" w:after="0" w:line="240" w:lineRule="auto"/>
        <w:jc w:val="center"/>
        <w:outlineLvl w:val="0"/>
        <w:rPr>
          <w:rFonts w:ascii="Cambria" w:eastAsia="Times New Roman" w:hAnsi="Cambria" w:cs="Times New Roman"/>
          <w:b/>
          <w:bCs/>
          <w:kern w:val="36"/>
          <w:sz w:val="32"/>
          <w:szCs w:val="32"/>
          <w:lang w:eastAsia="fr-FR"/>
        </w:rPr>
      </w:pPr>
      <w:r w:rsidRPr="00A14538">
        <w:rPr>
          <w:rFonts w:ascii="Cambria" w:eastAsia="Times New Roman" w:hAnsi="Cambria" w:cs="Times New Roman"/>
          <w:b/>
          <w:bCs/>
          <w:sz w:val="32"/>
          <w:szCs w:val="32"/>
          <w:lang w:eastAsia="fr-FR"/>
        </w:rPr>
        <w:t>Cycle de journées d’étude</w:t>
      </w:r>
    </w:p>
    <w:p w:rsidR="00A14538" w:rsidRPr="00A14538" w:rsidRDefault="00A14538" w:rsidP="00A14538">
      <w:pPr>
        <w:rPr>
          <w:rFonts w:ascii="Cambria" w:hAnsi="Cambria"/>
          <w:sz w:val="20"/>
          <w:szCs w:val="20"/>
        </w:rPr>
      </w:pPr>
    </w:p>
    <w:p w:rsidR="00A14538" w:rsidRPr="00A14538" w:rsidRDefault="00A14538" w:rsidP="00A14538">
      <w:pPr>
        <w:rPr>
          <w:rFonts w:ascii="Cambria" w:hAnsi="Cambria"/>
          <w:sz w:val="20"/>
          <w:szCs w:val="20"/>
        </w:rPr>
      </w:pPr>
      <w:r w:rsidRPr="00A14538">
        <w:rPr>
          <w:rFonts w:ascii="Cambria" w:hAnsi="Cambria"/>
          <w:sz w:val="20"/>
          <w:szCs w:val="20"/>
        </w:rPr>
        <w:t>L’UMR 8547 Pays Germaniques, l’UMR 5317 IHRIM et le PHIER de Clermont-Ferrand organisent conjointement une manifestation de type « colloque tournant » ou mise en réseau de quatre journées d’études individualisées thématiquement.</w:t>
      </w:r>
    </w:p>
    <w:p w:rsidR="00A14538" w:rsidRPr="00A14538" w:rsidRDefault="00A14538" w:rsidP="00A14538">
      <w:pPr>
        <w:pStyle w:val="paragraph"/>
        <w:spacing w:after="120"/>
        <w:jc w:val="both"/>
        <w:textAlignment w:val="baseline"/>
        <w:rPr>
          <w:rFonts w:ascii="Cambria" w:hAnsi="Cambria"/>
          <w:sz w:val="20"/>
          <w:szCs w:val="20"/>
        </w:rPr>
      </w:pPr>
      <w:r w:rsidRPr="00A14538">
        <w:rPr>
          <w:rStyle w:val="normaltextrun1"/>
          <w:rFonts w:ascii="Cambria" w:hAnsi="Cambria"/>
          <w:sz w:val="20"/>
          <w:szCs w:val="20"/>
        </w:rPr>
        <w:t>Comment l’« étiquette » « vitalisme » fonctionne-t-elle dans des contextes historiques entièrement différents, dotés de paradigmes métaphysiques et épistémologiques tout aussi différents et même parfois inconciliables? Qu'est-ce qui la fait « résister » malgré cela?</w:t>
      </w:r>
      <w:r w:rsidRPr="00A14538">
        <w:rPr>
          <w:rStyle w:val="eop"/>
          <w:rFonts w:ascii="Cambria" w:hAnsi="Cambria"/>
          <w:sz w:val="20"/>
          <w:szCs w:val="20"/>
        </w:rPr>
        <w:t xml:space="preserve"> </w:t>
      </w:r>
      <w:r w:rsidRPr="00A14538">
        <w:rPr>
          <w:rFonts w:ascii="Cambria" w:hAnsi="Cambria"/>
          <w:sz w:val="20"/>
          <w:szCs w:val="20"/>
        </w:rPr>
        <w:t xml:space="preserve">Etant donné que le terme de vitalisme, quoique créé à l’époque moderne, a été exporté depuis en direction de l’Antiquité (Aristote, Hippocrate), nous réunirons des intervenants aussi bien pour cette période que pour celle de la Renaissance, de la période moderne, puis contemporaine avec le </w:t>
      </w:r>
      <w:proofErr w:type="spellStart"/>
      <w:r w:rsidRPr="00A14538">
        <w:rPr>
          <w:rFonts w:ascii="Cambria" w:hAnsi="Cambria"/>
          <w:sz w:val="20"/>
          <w:szCs w:val="20"/>
        </w:rPr>
        <w:t>néo-vitalisme</w:t>
      </w:r>
      <w:proofErr w:type="spellEnd"/>
      <w:r w:rsidRPr="00A14538">
        <w:rPr>
          <w:rFonts w:ascii="Cambria" w:hAnsi="Cambria"/>
          <w:sz w:val="20"/>
          <w:szCs w:val="20"/>
        </w:rPr>
        <w:t>. Les thématiques directrices sont transversales – de façon que chacune des journées fasse dialoguer entre elles les différentes époques.</w:t>
      </w:r>
    </w:p>
    <w:p w:rsidR="00A14538" w:rsidRPr="00A14538" w:rsidRDefault="00A14538" w:rsidP="00A14538">
      <w:pPr>
        <w:rPr>
          <w:sz w:val="20"/>
          <w:szCs w:val="20"/>
        </w:rPr>
      </w:pPr>
      <w:hyperlink r:id="rId5" w:history="1">
        <w:r w:rsidRPr="00A14538">
          <w:rPr>
            <w:rStyle w:val="Lienhypertexte"/>
            <w:sz w:val="20"/>
            <w:szCs w:val="20"/>
          </w:rPr>
          <w:t>http://www.transfers.ens.fr/les-vitalismeshistoire-d-une-equivoque</w:t>
        </w:r>
      </w:hyperlink>
    </w:p>
    <w:p w:rsidR="00A14538" w:rsidRPr="00A14538" w:rsidRDefault="00A14538" w:rsidP="00A14538">
      <w:pPr>
        <w:spacing w:after="0"/>
        <w:rPr>
          <w:rFonts w:ascii="Cambria" w:hAnsi="Cambria"/>
          <w:sz w:val="20"/>
          <w:szCs w:val="20"/>
        </w:rPr>
      </w:pPr>
      <w:r w:rsidRPr="00A14538">
        <w:rPr>
          <w:rFonts w:ascii="Cambria" w:hAnsi="Cambria"/>
          <w:sz w:val="20"/>
          <w:szCs w:val="20"/>
        </w:rPr>
        <w:t xml:space="preserve">Organisation et contact : </w:t>
      </w:r>
      <w:r w:rsidRPr="00A14538">
        <w:rPr>
          <w:rFonts w:ascii="Cambria" w:hAnsi="Cambria"/>
          <w:sz w:val="20"/>
          <w:szCs w:val="20"/>
          <w:lang w:val="en-US"/>
        </w:rPr>
        <w:t xml:space="preserve">Charlotte Morel, CNRS, UMR 8547 </w:t>
      </w:r>
      <w:hyperlink r:id="rId6" w:history="1">
        <w:r w:rsidRPr="00A14538">
          <w:rPr>
            <w:rStyle w:val="Lienhypertexte"/>
            <w:rFonts w:ascii="Cambria" w:hAnsi="Cambria"/>
            <w:sz w:val="20"/>
            <w:szCs w:val="20"/>
            <w:lang w:val="en-US"/>
          </w:rPr>
          <w:t>charlotte.morel@ens.fr</w:t>
        </w:r>
      </w:hyperlink>
    </w:p>
    <w:p w:rsidR="00A14538" w:rsidRDefault="00A14538" w:rsidP="00A14538">
      <w:pPr>
        <w:ind w:left="1416"/>
        <w:rPr>
          <w:rStyle w:val="Lienhypertexte"/>
          <w:rFonts w:ascii="Cambria" w:hAnsi="Cambria"/>
          <w:sz w:val="20"/>
          <w:szCs w:val="20"/>
        </w:rPr>
      </w:pPr>
      <w:r w:rsidRPr="00A14538">
        <w:rPr>
          <w:rFonts w:ascii="Cambria" w:hAnsi="Cambria"/>
          <w:sz w:val="20"/>
          <w:szCs w:val="20"/>
        </w:rPr>
        <w:t xml:space="preserve">       Alain Petit, Université Clermont Auvergne, PHIER </w:t>
      </w:r>
      <w:hyperlink r:id="rId7" w:history="1">
        <w:r w:rsidRPr="00A14538">
          <w:rPr>
            <w:rStyle w:val="Lienhypertexte"/>
            <w:rFonts w:ascii="Cambria" w:hAnsi="Cambria"/>
            <w:sz w:val="20"/>
            <w:szCs w:val="20"/>
          </w:rPr>
          <w:t>apetit65@yahoo.fr</w:t>
        </w:r>
      </w:hyperlink>
    </w:p>
    <w:p w:rsidR="00A14538" w:rsidRPr="00A14538" w:rsidRDefault="00A14538" w:rsidP="00A14538">
      <w:pPr>
        <w:ind w:left="1416"/>
        <w:rPr>
          <w:rStyle w:val="Lienhypertexte"/>
          <w:rFonts w:ascii="Cambria" w:hAnsi="Cambria"/>
          <w:sz w:val="20"/>
          <w:szCs w:val="20"/>
        </w:rPr>
      </w:pPr>
    </w:p>
    <w:p w:rsidR="00A14538" w:rsidRPr="0072779E" w:rsidRDefault="00A14538" w:rsidP="00A14538">
      <w:pPr>
        <w:pBdr>
          <w:top w:val="single" w:sz="4" w:space="1" w:color="auto"/>
          <w:left w:val="single" w:sz="4" w:space="4" w:color="auto"/>
          <w:bottom w:val="single" w:sz="4" w:space="1" w:color="auto"/>
          <w:right w:val="single" w:sz="4" w:space="4" w:color="auto"/>
        </w:pBdr>
        <w:spacing w:after="120"/>
        <w:jc w:val="center"/>
        <w:rPr>
          <w:rFonts w:ascii="Cambria" w:eastAsia="Times New Roman" w:hAnsi="Cambria" w:cs="Times New Roman"/>
          <w:b/>
          <w:sz w:val="32"/>
          <w:szCs w:val="32"/>
          <w:lang w:eastAsia="fr-FR"/>
        </w:rPr>
      </w:pPr>
      <w:r w:rsidRPr="0072779E">
        <w:rPr>
          <w:rFonts w:ascii="Cambria" w:eastAsia="Times New Roman" w:hAnsi="Cambria" w:cs="Times New Roman"/>
          <w:b/>
          <w:bCs/>
          <w:sz w:val="32"/>
          <w:szCs w:val="32"/>
          <w:lang w:eastAsia="fr-FR"/>
        </w:rPr>
        <w:t>Journée 3</w:t>
      </w:r>
      <w:r w:rsidRPr="0072779E">
        <w:rPr>
          <w:rFonts w:ascii="Cambria" w:eastAsia="Times New Roman" w:hAnsi="Cambria" w:cs="Times New Roman"/>
          <w:sz w:val="32"/>
          <w:szCs w:val="32"/>
          <w:lang w:eastAsia="fr-FR"/>
        </w:rPr>
        <w:t xml:space="preserve"> </w:t>
      </w:r>
      <w:r w:rsidRPr="0072779E">
        <w:rPr>
          <w:rFonts w:ascii="Cambria" w:eastAsia="Times New Roman" w:hAnsi="Cambria" w:cs="Times New Roman"/>
          <w:b/>
          <w:sz w:val="32"/>
          <w:szCs w:val="32"/>
          <w:lang w:eastAsia="fr-FR"/>
        </w:rPr>
        <w:t>– Jeudi 15 mars 2018 – Lyon</w:t>
      </w:r>
    </w:p>
    <w:p w:rsidR="00A14538" w:rsidRPr="0072779E" w:rsidRDefault="00A14538" w:rsidP="00A14538">
      <w:pPr>
        <w:pStyle w:val="paragraph"/>
        <w:pBdr>
          <w:top w:val="single" w:sz="4" w:space="1" w:color="auto"/>
          <w:left w:val="single" w:sz="4" w:space="4" w:color="auto"/>
          <w:bottom w:val="single" w:sz="4" w:space="1" w:color="auto"/>
          <w:right w:val="single" w:sz="4" w:space="4" w:color="auto"/>
        </w:pBdr>
        <w:spacing w:after="120"/>
        <w:jc w:val="center"/>
        <w:textAlignment w:val="baseline"/>
        <w:rPr>
          <w:rFonts w:ascii="Cambria" w:hAnsi="Cambria"/>
          <w:b/>
          <w:sz w:val="32"/>
          <w:szCs w:val="32"/>
        </w:rPr>
      </w:pPr>
      <w:r w:rsidRPr="0072779E">
        <w:rPr>
          <w:rStyle w:val="normaltextrun1"/>
          <w:rFonts w:ascii="Cambria" w:hAnsi="Cambria"/>
          <w:b/>
          <w:i/>
          <w:iCs/>
          <w:sz w:val="32"/>
          <w:szCs w:val="32"/>
        </w:rPr>
        <w:t>Vitalisme et sciences de l'esprit :</w:t>
      </w:r>
    </w:p>
    <w:p w:rsidR="00A14538" w:rsidRPr="005C24CE" w:rsidRDefault="00A14538" w:rsidP="00A14538">
      <w:pPr>
        <w:pBdr>
          <w:top w:val="single" w:sz="4" w:space="1" w:color="auto"/>
          <w:left w:val="single" w:sz="4" w:space="4" w:color="auto"/>
          <w:bottom w:val="single" w:sz="4" w:space="1" w:color="auto"/>
          <w:right w:val="single" w:sz="4" w:space="4" w:color="auto"/>
        </w:pBdr>
        <w:rPr>
          <w:rFonts w:ascii="Cambria" w:hAnsi="Cambria"/>
          <w:sz w:val="24"/>
          <w:szCs w:val="24"/>
        </w:rPr>
      </w:pPr>
      <w:r w:rsidRPr="0072779E">
        <w:rPr>
          <w:rFonts w:ascii="Cambria" w:eastAsia="Times New Roman" w:hAnsi="Cambria" w:cs="Times New Roman"/>
          <w:bCs/>
          <w:sz w:val="32"/>
          <w:szCs w:val="32"/>
          <w:lang w:eastAsia="fr-FR"/>
        </w:rPr>
        <w:t>É</w:t>
      </w:r>
      <w:r w:rsidRPr="0072779E">
        <w:rPr>
          <w:rFonts w:ascii="Cambria" w:eastAsia="Times New Roman" w:hAnsi="Cambria" w:cs="Times New Roman"/>
          <w:sz w:val="32"/>
          <w:szCs w:val="32"/>
          <w:lang w:eastAsia="fr-FR"/>
        </w:rPr>
        <w:t>cole normale s</w:t>
      </w:r>
      <w:r>
        <w:rPr>
          <w:rFonts w:ascii="Cambria" w:eastAsia="Times New Roman" w:hAnsi="Cambria" w:cs="Times New Roman"/>
          <w:sz w:val="32"/>
          <w:szCs w:val="32"/>
          <w:lang w:eastAsia="fr-FR"/>
        </w:rPr>
        <w:t xml:space="preserve">upérieure, 15 parvis Descartes </w:t>
      </w:r>
      <w:r w:rsidRPr="005C24CE">
        <w:rPr>
          <w:rFonts w:ascii="Cambria" w:eastAsia="Times New Roman" w:hAnsi="Cambria" w:cs="Times New Roman"/>
          <w:sz w:val="24"/>
          <w:szCs w:val="24"/>
          <w:lang w:eastAsia="fr-FR"/>
        </w:rPr>
        <w:t>(</w:t>
      </w:r>
      <w:r>
        <w:rPr>
          <w:rFonts w:ascii="Cambria" w:eastAsia="Times New Roman" w:hAnsi="Cambria" w:cs="Times New Roman"/>
          <w:sz w:val="24"/>
          <w:szCs w:val="24"/>
          <w:lang w:eastAsia="fr-FR"/>
        </w:rPr>
        <w:t>bâtiment D2 – salle 115</w:t>
      </w:r>
      <w:r w:rsidRPr="005C24CE">
        <w:rPr>
          <w:rFonts w:ascii="Cambria" w:eastAsia="Times New Roman" w:hAnsi="Cambria" w:cs="Times New Roman"/>
          <w:sz w:val="24"/>
          <w:szCs w:val="24"/>
          <w:lang w:eastAsia="fr-FR"/>
        </w:rPr>
        <w:t>)</w:t>
      </w:r>
    </w:p>
    <w:p w:rsidR="00A14538" w:rsidRPr="0072779E" w:rsidRDefault="00A14538" w:rsidP="00A14538">
      <w:pPr>
        <w:pBdr>
          <w:top w:val="single" w:sz="4" w:space="1" w:color="auto"/>
          <w:left w:val="single" w:sz="4" w:space="4" w:color="auto"/>
          <w:bottom w:val="single" w:sz="4" w:space="1" w:color="auto"/>
          <w:right w:val="single" w:sz="4" w:space="4" w:color="auto"/>
        </w:pBdr>
        <w:rPr>
          <w:rFonts w:ascii="Cambria" w:hAnsi="Cambria"/>
        </w:rPr>
      </w:pPr>
      <w:r w:rsidRPr="0072779E">
        <w:rPr>
          <w:rFonts w:ascii="Cambria" w:hAnsi="Cambria"/>
        </w:rPr>
        <w:t>Il apparaît qu’à certaines périodes la position vitaliste est parfois étroitement liée au champ disciplinaire de la psychiatrie en émergence (19e), ou de la réflexion sur l’inconscient (19e-20e). Ce lien peut-il même s’attester à d’autres périodes ? Quelles sont les variations de son sens suivant les contextes scientifiques et historiques ?</w:t>
      </w:r>
    </w:p>
    <w:p w:rsidR="00A14538" w:rsidRPr="00A14538" w:rsidRDefault="00A14538" w:rsidP="00A14538">
      <w:pPr>
        <w:pBdr>
          <w:top w:val="single" w:sz="4" w:space="1" w:color="auto"/>
          <w:left w:val="single" w:sz="4" w:space="4" w:color="auto"/>
          <w:bottom w:val="single" w:sz="4" w:space="1" w:color="auto"/>
          <w:right w:val="single" w:sz="4" w:space="4" w:color="auto"/>
        </w:pBdr>
        <w:spacing w:after="120" w:line="240" w:lineRule="auto"/>
        <w:rPr>
          <w:rFonts w:ascii="Cambria" w:eastAsia="Times New Roman" w:hAnsi="Cambria" w:cstheme="minorHAnsi"/>
          <w:lang w:eastAsia="fr-FR"/>
        </w:rPr>
      </w:pPr>
      <w:r w:rsidRPr="00697D96">
        <w:rPr>
          <w:rFonts w:ascii="Cambria" w:hAnsi="Cambria" w:cstheme="minorHAnsi"/>
        </w:rPr>
        <w:t>Cette journée est ouverte à la validation de l'UE "Participation à une manifestation scientifique" pour les étudiants de l'ENS de Lyon.</w:t>
      </w:r>
    </w:p>
    <w:p w:rsidR="00A14538" w:rsidRPr="00E209E6" w:rsidRDefault="00A14538" w:rsidP="00A14538">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lang w:eastAsia="fr-FR"/>
        </w:rPr>
      </w:pPr>
      <w:r w:rsidRPr="00001AD0">
        <w:rPr>
          <w:rFonts w:ascii="Cambria" w:eastAsia="Times New Roman" w:hAnsi="Cambria" w:cs="Times New Roman"/>
          <w:lang w:eastAsia="fr-FR"/>
        </w:rPr>
        <w:t>Intervenants: Sarah Carvalho (Lyon</w:t>
      </w:r>
      <w:r>
        <w:rPr>
          <w:rFonts w:ascii="Cambria" w:eastAsia="Times New Roman" w:hAnsi="Cambria" w:cs="Times New Roman"/>
          <w:lang w:eastAsia="fr-FR"/>
        </w:rPr>
        <w:t>, IHRIM) - Mariana Saad (</w:t>
      </w:r>
      <w:r w:rsidRPr="00001AD0">
        <w:rPr>
          <w:rFonts w:ascii="Cambria" w:eastAsia="Times New Roman" w:hAnsi="Cambria" w:cs="Times New Roman"/>
          <w:lang w:eastAsia="fr-FR"/>
        </w:rPr>
        <w:t xml:space="preserve">Paris) </w:t>
      </w:r>
      <w:r>
        <w:rPr>
          <w:rFonts w:ascii="Cambria" w:eastAsia="Times New Roman" w:hAnsi="Cambria" w:cs="Times New Roman"/>
          <w:lang w:eastAsia="fr-FR"/>
        </w:rPr>
        <w:t>- Charles Wolfe (</w:t>
      </w:r>
      <w:proofErr w:type="spellStart"/>
      <w:r>
        <w:rPr>
          <w:rFonts w:ascii="Cambria" w:eastAsia="Times New Roman" w:hAnsi="Cambria" w:cs="Times New Roman"/>
          <w:lang w:eastAsia="fr-FR"/>
        </w:rPr>
        <w:t>Ghent</w:t>
      </w:r>
      <w:proofErr w:type="spellEnd"/>
      <w:r>
        <w:rPr>
          <w:rFonts w:ascii="Cambria" w:eastAsia="Times New Roman" w:hAnsi="Cambria" w:cs="Times New Roman"/>
          <w:lang w:eastAsia="fr-FR"/>
        </w:rPr>
        <w:t>, Belgique</w:t>
      </w:r>
      <w:r w:rsidRPr="00001AD0">
        <w:rPr>
          <w:rFonts w:ascii="Cambria" w:eastAsia="Times New Roman" w:hAnsi="Cambria" w:cs="Times New Roman"/>
          <w:lang w:eastAsia="fr-FR"/>
        </w:rPr>
        <w:t xml:space="preserve">) - Julien </w:t>
      </w:r>
      <w:proofErr w:type="spellStart"/>
      <w:r w:rsidRPr="00001AD0">
        <w:rPr>
          <w:rFonts w:ascii="Cambria" w:eastAsia="Times New Roman" w:hAnsi="Cambria" w:cs="Times New Roman"/>
          <w:lang w:eastAsia="fr-FR"/>
        </w:rPr>
        <w:t>Farges</w:t>
      </w:r>
      <w:proofErr w:type="spellEnd"/>
      <w:r w:rsidRPr="00001AD0">
        <w:rPr>
          <w:rFonts w:ascii="Cambria" w:eastAsia="Times New Roman" w:hAnsi="Cambria" w:cs="Times New Roman"/>
          <w:lang w:eastAsia="fr-FR"/>
        </w:rPr>
        <w:t xml:space="preserve"> (</w:t>
      </w:r>
      <w:r>
        <w:rPr>
          <w:rFonts w:ascii="Cambria" w:eastAsia="Times New Roman" w:hAnsi="Cambria" w:cs="Times New Roman"/>
          <w:lang w:eastAsia="fr-FR"/>
        </w:rPr>
        <w:t>CNRS, Paris</w:t>
      </w:r>
      <w:r w:rsidRPr="00001AD0">
        <w:rPr>
          <w:rFonts w:ascii="Cambria" w:eastAsia="Times New Roman" w:hAnsi="Cambria" w:cs="Times New Roman"/>
          <w:lang w:eastAsia="fr-FR"/>
        </w:rPr>
        <w:t xml:space="preserve">)- Olivier </w:t>
      </w:r>
      <w:proofErr w:type="spellStart"/>
      <w:r w:rsidRPr="00001AD0">
        <w:rPr>
          <w:rFonts w:ascii="Cambria" w:eastAsia="Times New Roman" w:hAnsi="Cambria" w:cs="Times New Roman"/>
          <w:lang w:eastAsia="fr-FR"/>
        </w:rPr>
        <w:t>Sartenaer</w:t>
      </w:r>
      <w:proofErr w:type="spellEnd"/>
      <w:r w:rsidRPr="00001AD0">
        <w:rPr>
          <w:rFonts w:ascii="Cambria" w:eastAsia="Times New Roman" w:hAnsi="Cambria" w:cs="Times New Roman"/>
          <w:lang w:eastAsia="fr-FR"/>
        </w:rPr>
        <w:t xml:space="preserve"> (</w:t>
      </w:r>
      <w:r w:rsidRPr="00E209E6">
        <w:rPr>
          <w:rFonts w:ascii="Cambria" w:eastAsia="Times New Roman" w:hAnsi="Cambria" w:cs="Times New Roman"/>
          <w:lang w:eastAsia="fr-FR"/>
        </w:rPr>
        <w:t xml:space="preserve">Université catholique de Louvain,  Belgique) </w:t>
      </w:r>
    </w:p>
    <w:p w:rsidR="00A14538" w:rsidRPr="00E209E6" w:rsidRDefault="00A14538" w:rsidP="00A14538">
      <w:pPr>
        <w:pBdr>
          <w:top w:val="single" w:sz="4" w:space="1" w:color="auto"/>
          <w:left w:val="single" w:sz="4" w:space="4" w:color="auto"/>
          <w:bottom w:val="single" w:sz="4" w:space="1" w:color="auto"/>
          <w:right w:val="single" w:sz="4" w:space="4" w:color="auto"/>
        </w:pBdr>
        <w:spacing w:after="120" w:line="240" w:lineRule="auto"/>
        <w:rPr>
          <w:rFonts w:ascii="Cambria" w:eastAsia="Times New Roman" w:hAnsi="Cambria" w:cs="Times New Roman"/>
          <w:lang w:eastAsia="fr-FR"/>
        </w:rPr>
      </w:pPr>
    </w:p>
    <w:p w:rsidR="00A14538" w:rsidRPr="00001AD0" w:rsidRDefault="00A14538" w:rsidP="00A14538">
      <w:pPr>
        <w:pBdr>
          <w:top w:val="single" w:sz="4" w:space="1" w:color="auto"/>
          <w:left w:val="single" w:sz="4" w:space="4" w:color="auto"/>
          <w:bottom w:val="single" w:sz="4" w:space="1" w:color="auto"/>
          <w:right w:val="single" w:sz="4" w:space="4" w:color="auto"/>
        </w:pBdr>
        <w:spacing w:after="120" w:line="240" w:lineRule="auto"/>
        <w:jc w:val="both"/>
        <w:rPr>
          <w:rFonts w:ascii="Cambria" w:eastAsia="Times New Roman" w:hAnsi="Cambria" w:cs="Times New Roman"/>
          <w:lang w:eastAsia="fr-FR"/>
        </w:rPr>
      </w:pPr>
      <w:r w:rsidRPr="00001AD0">
        <w:rPr>
          <w:rFonts w:ascii="Cambria" w:eastAsia="Times New Roman" w:hAnsi="Cambria" w:cs="Times New Roman"/>
          <w:lang w:eastAsia="fr-FR"/>
        </w:rPr>
        <w:t xml:space="preserve">Sarah Carvalho étudiera les relations entre esprit et vie chez Stahl, pour montrer notamment comment il pose la question de façon assez différente des débats contemporains de son époque. Il s'agira donc de partir de Stahl lui-même, et non pas, comme c'est le plus souvent le cas, de le lire soit à partir de Descartes ou Leibniz, soit à partir du futur des sciences de l'esprit (chez les médecins: </w:t>
      </w:r>
      <w:proofErr w:type="spellStart"/>
      <w:r w:rsidRPr="00001AD0">
        <w:rPr>
          <w:rFonts w:ascii="Cambria" w:eastAsia="Times New Roman" w:hAnsi="Cambria" w:cs="Times New Roman"/>
          <w:lang w:eastAsia="fr-FR"/>
        </w:rPr>
        <w:t>Jeannerod</w:t>
      </w:r>
      <w:proofErr w:type="spellEnd"/>
      <w:r w:rsidRPr="00001AD0">
        <w:rPr>
          <w:rFonts w:ascii="Cambria" w:eastAsia="Times New Roman" w:hAnsi="Cambria" w:cs="Times New Roman"/>
          <w:lang w:eastAsia="fr-FR"/>
        </w:rPr>
        <w:t xml:space="preserve">, </w:t>
      </w:r>
      <w:proofErr w:type="spellStart"/>
      <w:r w:rsidRPr="00001AD0">
        <w:rPr>
          <w:rFonts w:ascii="Cambria" w:eastAsia="Times New Roman" w:hAnsi="Cambria" w:cs="Times New Roman"/>
          <w:lang w:eastAsia="fr-FR"/>
        </w:rPr>
        <w:t>Hochmann</w:t>
      </w:r>
      <w:proofErr w:type="spellEnd"/>
      <w:r w:rsidRPr="00001AD0">
        <w:rPr>
          <w:rFonts w:ascii="Cambria" w:eastAsia="Times New Roman" w:hAnsi="Cambria" w:cs="Times New Roman"/>
          <w:lang w:eastAsia="fr-FR"/>
        </w:rPr>
        <w:t xml:space="preserve">). </w:t>
      </w:r>
    </w:p>
    <w:p w:rsidR="00A14538" w:rsidRPr="00001AD0" w:rsidRDefault="00A14538" w:rsidP="00A14538">
      <w:pPr>
        <w:pBdr>
          <w:top w:val="single" w:sz="4" w:space="1" w:color="auto"/>
          <w:left w:val="single" w:sz="4" w:space="4" w:color="auto"/>
          <w:bottom w:val="single" w:sz="4" w:space="1" w:color="auto"/>
          <w:right w:val="single" w:sz="4" w:space="4" w:color="auto"/>
        </w:pBdr>
        <w:spacing w:after="120" w:line="240" w:lineRule="auto"/>
        <w:rPr>
          <w:rFonts w:ascii="Cambria" w:eastAsia="Times New Roman" w:hAnsi="Cambria" w:cs="Times New Roman"/>
          <w:lang w:eastAsia="fr-FR"/>
        </w:rPr>
      </w:pPr>
      <w:r w:rsidRPr="00001AD0">
        <w:rPr>
          <w:rFonts w:ascii="Cambria" w:eastAsia="Times New Roman" w:hAnsi="Cambria" w:cs="Times New Roman"/>
          <w:lang w:eastAsia="fr-FR"/>
        </w:rPr>
        <w:t xml:space="preserve">Thème de la contribution de C. Wolfe: le vitalisme de l'Ecole de Montpellier </w:t>
      </w:r>
    </w:p>
    <w:p w:rsidR="00A14538" w:rsidRPr="00001AD0" w:rsidRDefault="00A14538" w:rsidP="00A14538">
      <w:pPr>
        <w:pBdr>
          <w:top w:val="single" w:sz="4" w:space="1" w:color="auto"/>
          <w:left w:val="single" w:sz="4" w:space="4" w:color="auto"/>
          <w:bottom w:val="single" w:sz="4" w:space="1" w:color="auto"/>
          <w:right w:val="single" w:sz="4" w:space="4" w:color="auto"/>
        </w:pBdr>
        <w:spacing w:after="120" w:line="240" w:lineRule="auto"/>
        <w:rPr>
          <w:rFonts w:ascii="Cambria" w:eastAsia="Times New Roman" w:hAnsi="Cambria" w:cs="Times New Roman"/>
          <w:lang w:eastAsia="fr-FR"/>
        </w:rPr>
      </w:pPr>
      <w:r w:rsidRPr="00001AD0">
        <w:rPr>
          <w:rFonts w:ascii="Cambria" w:eastAsia="Times New Roman" w:hAnsi="Cambria" w:cs="Times New Roman"/>
          <w:lang w:eastAsia="fr-FR"/>
        </w:rPr>
        <w:t>Thème de la contribution de M. Saad: Cabanis</w:t>
      </w:r>
    </w:p>
    <w:p w:rsidR="00A14538" w:rsidRPr="00001AD0" w:rsidRDefault="00A14538" w:rsidP="00A14538">
      <w:pPr>
        <w:pBdr>
          <w:top w:val="single" w:sz="4" w:space="1" w:color="auto"/>
          <w:left w:val="single" w:sz="4" w:space="4" w:color="auto"/>
          <w:bottom w:val="single" w:sz="4" w:space="1" w:color="auto"/>
          <w:right w:val="single" w:sz="4" w:space="4" w:color="auto"/>
        </w:pBdr>
        <w:spacing w:after="120" w:line="240" w:lineRule="auto"/>
        <w:rPr>
          <w:rFonts w:ascii="Cambria" w:eastAsia="Times New Roman" w:hAnsi="Cambria" w:cs="Times New Roman"/>
          <w:lang w:eastAsia="fr-FR"/>
        </w:rPr>
      </w:pPr>
      <w:r w:rsidRPr="00001AD0">
        <w:rPr>
          <w:rFonts w:ascii="Cambria" w:eastAsia="Times New Roman" w:hAnsi="Cambria" w:cs="Times New Roman"/>
          <w:lang w:eastAsia="fr-FR"/>
        </w:rPr>
        <w:t xml:space="preserve">Thème de la contribution de Julien </w:t>
      </w:r>
      <w:proofErr w:type="spellStart"/>
      <w:r w:rsidRPr="00001AD0">
        <w:rPr>
          <w:rFonts w:ascii="Cambria" w:eastAsia="Times New Roman" w:hAnsi="Cambria" w:cs="Times New Roman"/>
          <w:lang w:eastAsia="fr-FR"/>
        </w:rPr>
        <w:t>Farges</w:t>
      </w:r>
      <w:proofErr w:type="spellEnd"/>
      <w:r w:rsidRPr="00001AD0">
        <w:rPr>
          <w:rFonts w:ascii="Cambria" w:eastAsia="Times New Roman" w:hAnsi="Cambria" w:cs="Times New Roman"/>
          <w:lang w:eastAsia="fr-FR"/>
        </w:rPr>
        <w:t xml:space="preserve"> : Rudolf Eucken</w:t>
      </w:r>
    </w:p>
    <w:p w:rsidR="00A14538" w:rsidRDefault="00A14538" w:rsidP="00A14538">
      <w:pPr>
        <w:pBdr>
          <w:top w:val="single" w:sz="4" w:space="1" w:color="auto"/>
          <w:left w:val="single" w:sz="4" w:space="4" w:color="auto"/>
          <w:bottom w:val="single" w:sz="4" w:space="1" w:color="auto"/>
          <w:right w:val="single" w:sz="4" w:space="4" w:color="auto"/>
        </w:pBdr>
        <w:spacing w:after="120" w:line="240" w:lineRule="auto"/>
        <w:jc w:val="both"/>
        <w:rPr>
          <w:rFonts w:ascii="Cambria" w:eastAsia="Times New Roman" w:hAnsi="Cambria" w:cs="Times New Roman"/>
          <w:lang w:eastAsia="fr-FR"/>
        </w:rPr>
      </w:pPr>
      <w:r w:rsidRPr="00001AD0">
        <w:rPr>
          <w:rFonts w:ascii="Cambria" w:eastAsia="Times New Roman" w:hAnsi="Cambria" w:cs="Times New Roman"/>
          <w:lang w:eastAsia="fr-FR"/>
        </w:rPr>
        <w:t xml:space="preserve">Olivier </w:t>
      </w:r>
      <w:proofErr w:type="spellStart"/>
      <w:r w:rsidRPr="00001AD0">
        <w:rPr>
          <w:rFonts w:ascii="Cambria" w:eastAsia="Times New Roman" w:hAnsi="Cambria" w:cs="Times New Roman"/>
          <w:lang w:eastAsia="fr-FR"/>
        </w:rPr>
        <w:t>Sartenaer</w:t>
      </w:r>
      <w:proofErr w:type="spellEnd"/>
      <w:r w:rsidRPr="00001AD0">
        <w:rPr>
          <w:rFonts w:ascii="Cambria" w:eastAsia="Times New Roman" w:hAnsi="Cambria" w:cs="Times New Roman"/>
          <w:lang w:eastAsia="fr-FR"/>
        </w:rPr>
        <w:t xml:space="preserve"> proposera un exposé qui porterait sur la philosophie des pionniers de l’</w:t>
      </w:r>
      <w:proofErr w:type="spellStart"/>
      <w:r w:rsidRPr="00001AD0">
        <w:rPr>
          <w:rFonts w:ascii="Cambria" w:eastAsia="Times New Roman" w:hAnsi="Cambria" w:cs="Times New Roman"/>
          <w:lang w:eastAsia="fr-FR"/>
        </w:rPr>
        <w:t>émergentisme</w:t>
      </w:r>
      <w:proofErr w:type="spellEnd"/>
      <w:r w:rsidRPr="00001AD0">
        <w:rPr>
          <w:rFonts w:ascii="Cambria" w:eastAsia="Times New Roman" w:hAnsi="Cambria" w:cs="Times New Roman"/>
          <w:lang w:eastAsia="fr-FR"/>
        </w:rPr>
        <w:t xml:space="preserve"> contemporain, avec une emphase particulière sur la pensée de l’évolutionnisme émergent de Lloyd Morgan. Par l’entremise de la double idée selon laquelle la vie et l’esprit émergent d’une base matérielle, cette philosophie entretient des rapports complexes avec le vitalisme et le spiritualisme. </w:t>
      </w:r>
    </w:p>
    <w:p w:rsidR="00A14538" w:rsidRPr="00A14538" w:rsidRDefault="00A14538" w:rsidP="00A14538">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fr-FR"/>
        </w:rPr>
      </w:pPr>
      <w:bookmarkStart w:id="0" w:name="_GoBack"/>
      <w:bookmarkEnd w:id="0"/>
    </w:p>
    <w:sectPr w:rsidR="00A14538" w:rsidRPr="00A14538" w:rsidSect="00A145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38"/>
    <w:rsid w:val="001C0CF4"/>
    <w:rsid w:val="00A145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3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14538"/>
    <w:pPr>
      <w:spacing w:after="0" w:line="240" w:lineRule="auto"/>
    </w:pPr>
    <w:rPr>
      <w:rFonts w:ascii="Times New Roman" w:eastAsia="Times New Roman" w:hAnsi="Times New Roman" w:cs="Times New Roman"/>
      <w:sz w:val="24"/>
      <w:szCs w:val="24"/>
      <w:lang w:eastAsia="fr-FR"/>
    </w:rPr>
  </w:style>
  <w:style w:type="character" w:customStyle="1" w:styleId="normaltextrun1">
    <w:name w:val="normaltextrun1"/>
    <w:basedOn w:val="Policepardfaut"/>
    <w:rsid w:val="00A14538"/>
  </w:style>
  <w:style w:type="character" w:customStyle="1" w:styleId="eop">
    <w:name w:val="eop"/>
    <w:basedOn w:val="Policepardfaut"/>
    <w:rsid w:val="00A14538"/>
  </w:style>
  <w:style w:type="character" w:styleId="Lienhypertexte">
    <w:name w:val="Hyperlink"/>
    <w:basedOn w:val="Policepardfaut"/>
    <w:uiPriority w:val="99"/>
    <w:unhideWhenUsed/>
    <w:rsid w:val="00A14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3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14538"/>
    <w:pPr>
      <w:spacing w:after="0" w:line="240" w:lineRule="auto"/>
    </w:pPr>
    <w:rPr>
      <w:rFonts w:ascii="Times New Roman" w:eastAsia="Times New Roman" w:hAnsi="Times New Roman" w:cs="Times New Roman"/>
      <w:sz w:val="24"/>
      <w:szCs w:val="24"/>
      <w:lang w:eastAsia="fr-FR"/>
    </w:rPr>
  </w:style>
  <w:style w:type="character" w:customStyle="1" w:styleId="normaltextrun1">
    <w:name w:val="normaltextrun1"/>
    <w:basedOn w:val="Policepardfaut"/>
    <w:rsid w:val="00A14538"/>
  </w:style>
  <w:style w:type="character" w:customStyle="1" w:styleId="eop">
    <w:name w:val="eop"/>
    <w:basedOn w:val="Policepardfaut"/>
    <w:rsid w:val="00A14538"/>
  </w:style>
  <w:style w:type="character" w:styleId="Lienhypertexte">
    <w:name w:val="Hyperlink"/>
    <w:basedOn w:val="Policepardfaut"/>
    <w:uiPriority w:val="99"/>
    <w:unhideWhenUsed/>
    <w:rsid w:val="00A14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tit65@yaho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lotte.morel@ens.fr" TargetMode="External"/><Relationship Id="rId5" Type="http://schemas.openxmlformats.org/officeDocument/2006/relationships/hyperlink" Target="http://www.transfers.ens.fr/les-vitalismeshistoire-d-une-equivoq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2729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CharlotteCorrection</dc:creator>
  <cp:lastModifiedBy>CharlotteCorrection</cp:lastModifiedBy>
  <cp:revision>1</cp:revision>
  <dcterms:created xsi:type="dcterms:W3CDTF">2018-01-14T14:46:00Z</dcterms:created>
  <dcterms:modified xsi:type="dcterms:W3CDTF">2018-01-14T14:48:00Z</dcterms:modified>
</cp:coreProperties>
</file>