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545A2" w14:textId="72F26827" w:rsidR="00C05850" w:rsidRDefault="00C05850"/>
    <w:p w14:paraId="41198B52" w14:textId="77777777" w:rsidR="00A174E4" w:rsidRPr="00C05850" w:rsidRDefault="00A174E4" w:rsidP="00C05850"/>
    <w:p w14:paraId="00577E61" w14:textId="04F36727" w:rsidR="00C05850" w:rsidRDefault="00C05850" w:rsidP="00BA6D06"/>
    <w:p w14:paraId="7B5D52EF" w14:textId="60658388" w:rsidR="00BA6D06" w:rsidRDefault="00E16B42" w:rsidP="00A174E4">
      <w:pPr>
        <w:ind w:left="-567" w:right="-432"/>
        <w:jc w:val="center"/>
        <w:rPr>
          <w:rFonts w:ascii="Avenir Book" w:hAnsi="Avenir Book"/>
          <w:b/>
          <w:sz w:val="36"/>
          <w:szCs w:val="44"/>
        </w:rPr>
      </w:pPr>
      <w:r w:rsidRPr="00E16B42">
        <w:rPr>
          <w:rFonts w:ascii="Avenir Book" w:hAnsi="Avenir Book"/>
          <w:b/>
          <w:sz w:val="36"/>
          <w:szCs w:val="44"/>
        </w:rPr>
        <w:t>INC</w:t>
      </w:r>
      <w:r w:rsidR="00A174E4">
        <w:rPr>
          <w:rFonts w:ascii="Avenir Book" w:hAnsi="Avenir Book"/>
          <w:b/>
          <w:sz w:val="36"/>
          <w:szCs w:val="44"/>
        </w:rPr>
        <w:t xml:space="preserve">ERTITUDES, FRONTIERES, NATURE &amp; </w:t>
      </w:r>
      <w:r w:rsidRPr="00E16B42">
        <w:rPr>
          <w:rFonts w:ascii="Avenir Book" w:hAnsi="Avenir Book"/>
          <w:b/>
          <w:sz w:val="36"/>
          <w:szCs w:val="44"/>
        </w:rPr>
        <w:t>POLITIQUE</w:t>
      </w:r>
    </w:p>
    <w:p w14:paraId="48D8A1E4" w14:textId="0173CE66" w:rsidR="00C05850" w:rsidRDefault="00A174E4" w:rsidP="00A174E4">
      <w:pPr>
        <w:jc w:val="center"/>
        <w:rPr>
          <w:rFonts w:ascii="Avenir Book" w:hAnsi="Avenir Book"/>
          <w:b/>
          <w:sz w:val="32"/>
          <w:szCs w:val="32"/>
        </w:rPr>
      </w:pPr>
      <w:r>
        <w:rPr>
          <w:noProof/>
        </w:rPr>
        <mc:AlternateContent>
          <mc:Choice Requires="wps">
            <w:drawing>
              <wp:anchor distT="0" distB="0" distL="114300" distR="114300" simplePos="0" relativeHeight="251659264" behindDoc="0" locked="0" layoutInCell="1" allowOverlap="1" wp14:anchorId="3D999FA1" wp14:editId="74E2CD87">
                <wp:simplePos x="0" y="0"/>
                <wp:positionH relativeFrom="column">
                  <wp:posOffset>-228600</wp:posOffset>
                </wp:positionH>
                <wp:positionV relativeFrom="paragraph">
                  <wp:posOffset>637540</wp:posOffset>
                </wp:positionV>
                <wp:extent cx="6286500" cy="7886700"/>
                <wp:effectExtent l="50800" t="25400" r="88900" b="114300"/>
                <wp:wrapThrough wrapText="bothSides">
                  <wp:wrapPolygon edited="0">
                    <wp:start x="3229" y="-70"/>
                    <wp:lineTo x="524" y="-70"/>
                    <wp:lineTo x="524" y="1043"/>
                    <wp:lineTo x="-175" y="1043"/>
                    <wp:lineTo x="-175" y="19687"/>
                    <wp:lineTo x="0" y="20243"/>
                    <wp:lineTo x="1047" y="21078"/>
                    <wp:lineTo x="1047" y="21148"/>
                    <wp:lineTo x="2531" y="21774"/>
                    <wp:lineTo x="2793" y="21843"/>
                    <wp:lineTo x="18851" y="21843"/>
                    <wp:lineTo x="18938" y="21774"/>
                    <wp:lineTo x="20596" y="21078"/>
                    <wp:lineTo x="20684" y="21078"/>
                    <wp:lineTo x="21644" y="19965"/>
                    <wp:lineTo x="21818" y="18922"/>
                    <wp:lineTo x="21818" y="2157"/>
                    <wp:lineTo x="21120" y="1113"/>
                    <wp:lineTo x="21120" y="835"/>
                    <wp:lineTo x="19025" y="-70"/>
                    <wp:lineTo x="18415" y="-70"/>
                    <wp:lineTo x="3229" y="-70"/>
                  </wp:wrapPolygon>
                </wp:wrapThrough>
                <wp:docPr id="4" name="Rectangle à coins arrondis 4"/>
                <wp:cNvGraphicFramePr/>
                <a:graphic xmlns:a="http://schemas.openxmlformats.org/drawingml/2006/main">
                  <a:graphicData uri="http://schemas.microsoft.com/office/word/2010/wordprocessingShape">
                    <wps:wsp>
                      <wps:cNvSpPr/>
                      <wps:spPr>
                        <a:xfrm>
                          <a:off x="0" y="0"/>
                          <a:ext cx="6286500" cy="78867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69225F8B" w14:textId="3A5A571D" w:rsidR="00361DC2" w:rsidRPr="00361DC2" w:rsidRDefault="0057571C" w:rsidP="00A174E4">
                            <w:pPr>
                              <w:jc w:val="center"/>
                              <w:rPr>
                                <w:b/>
                                <w:sz w:val="32"/>
                                <w:szCs w:val="22"/>
                              </w:rPr>
                            </w:pPr>
                            <w:r w:rsidRPr="00361DC2">
                              <w:rPr>
                                <w:b/>
                                <w:sz w:val="32"/>
                                <w:szCs w:val="22"/>
                              </w:rPr>
                              <w:t xml:space="preserve">Vincent </w:t>
                            </w:r>
                            <w:proofErr w:type="spellStart"/>
                            <w:r w:rsidRPr="00361DC2">
                              <w:rPr>
                                <w:b/>
                                <w:sz w:val="32"/>
                                <w:szCs w:val="22"/>
                              </w:rPr>
                              <w:t>Leblan</w:t>
                            </w:r>
                            <w:proofErr w:type="spellEnd"/>
                          </w:p>
                          <w:p w14:paraId="16B6E605" w14:textId="492C462E" w:rsidR="0057571C" w:rsidRPr="00361DC2" w:rsidRDefault="0057571C" w:rsidP="008266AA">
                            <w:pPr>
                              <w:jc w:val="center"/>
                              <w:rPr>
                                <w:sz w:val="28"/>
                                <w:szCs w:val="32"/>
                              </w:rPr>
                            </w:pPr>
                          </w:p>
                          <w:p w14:paraId="35DC9EAC" w14:textId="77777777" w:rsidR="0057571C" w:rsidRPr="00361DC2" w:rsidRDefault="0057571C" w:rsidP="008266AA">
                            <w:pPr>
                              <w:tabs>
                                <w:tab w:val="left" w:pos="11057"/>
                              </w:tabs>
                              <w:jc w:val="center"/>
                              <w:rPr>
                                <w:b/>
                                <w:sz w:val="22"/>
                              </w:rPr>
                            </w:pPr>
                            <w:r w:rsidRPr="00361DC2">
                              <w:rPr>
                                <w:b/>
                                <w:sz w:val="20"/>
                                <w:szCs w:val="22"/>
                              </w:rPr>
                              <w:t xml:space="preserve">Vendredi </w:t>
                            </w:r>
                            <w:r w:rsidRPr="00361DC2">
                              <w:rPr>
                                <w:b/>
                                <w:sz w:val="22"/>
                              </w:rPr>
                              <w:t>17 mai 2018</w:t>
                            </w:r>
                          </w:p>
                          <w:p w14:paraId="62E03965" w14:textId="437D6079" w:rsidR="0057571C" w:rsidRDefault="0057571C" w:rsidP="008266AA">
                            <w:pPr>
                              <w:tabs>
                                <w:tab w:val="left" w:pos="11057"/>
                              </w:tabs>
                              <w:jc w:val="center"/>
                              <w:rPr>
                                <w:sz w:val="22"/>
                              </w:rPr>
                            </w:pPr>
                            <w:r w:rsidRPr="00361DC2">
                              <w:rPr>
                                <w:b/>
                                <w:sz w:val="22"/>
                              </w:rPr>
                              <w:t>(</w:t>
                            </w:r>
                            <w:r w:rsidRPr="00361DC2">
                              <w:rPr>
                                <w:sz w:val="22"/>
                              </w:rPr>
                              <w:t xml:space="preserve">ENS de Lyon, site Descartes, bâtiment </w:t>
                            </w:r>
                            <w:r w:rsidRPr="00361DC2">
                              <w:rPr>
                                <w:rFonts w:eastAsia="Times New Roman" w:cs="Times New Roman"/>
                                <w:sz w:val="22"/>
                              </w:rPr>
                              <w:t>D2, salle D2 034</w:t>
                            </w:r>
                            <w:r w:rsidRPr="00361DC2">
                              <w:rPr>
                                <w:sz w:val="22"/>
                              </w:rPr>
                              <w:t>)</w:t>
                            </w:r>
                          </w:p>
                          <w:p w14:paraId="53126F51" w14:textId="7BDAA0EC" w:rsidR="0057571C" w:rsidRDefault="0057571C" w:rsidP="008266AA">
                            <w:pPr>
                              <w:tabs>
                                <w:tab w:val="left" w:pos="11057"/>
                              </w:tabs>
                              <w:jc w:val="center"/>
                              <w:rPr>
                                <w:sz w:val="22"/>
                              </w:rPr>
                            </w:pPr>
                            <w:r>
                              <w:rPr>
                                <w:sz w:val="22"/>
                              </w:rPr>
                              <w:t>10h00 – 13h00</w:t>
                            </w:r>
                          </w:p>
                          <w:p w14:paraId="729F0DF3" w14:textId="77777777" w:rsidR="0057571C" w:rsidRPr="00361DC2" w:rsidRDefault="0057571C" w:rsidP="00A174E4">
                            <w:pPr>
                              <w:jc w:val="both"/>
                              <w:rPr>
                                <w:b/>
                                <w:sz w:val="20"/>
                                <w:szCs w:val="22"/>
                              </w:rPr>
                            </w:pPr>
                          </w:p>
                          <w:p w14:paraId="686E8141" w14:textId="231BB104" w:rsidR="0057571C" w:rsidRPr="00361DC2" w:rsidRDefault="0057571C" w:rsidP="00361DC2">
                            <w:pPr>
                              <w:jc w:val="center"/>
                              <w:rPr>
                                <w:b/>
                                <w:bCs/>
                                <w:color w:val="000000"/>
                                <w:szCs w:val="22"/>
                              </w:rPr>
                            </w:pPr>
                            <w:r w:rsidRPr="00361DC2">
                              <w:rPr>
                                <w:b/>
                                <w:bCs/>
                                <w:color w:val="000000"/>
                                <w:szCs w:val="22"/>
                              </w:rPr>
                              <w:t>Les utilisations du palmier à huile par les chimpanzés de Guinée occidentale ou les limites du dualisme adaptation/tradition</w:t>
                            </w:r>
                          </w:p>
                          <w:p w14:paraId="701819B4" w14:textId="77777777" w:rsidR="0057571C" w:rsidRPr="00361DC2" w:rsidRDefault="0057571C" w:rsidP="00A174E4">
                            <w:pPr>
                              <w:rPr>
                                <w:rFonts w:asciiTheme="majorHAnsi" w:hAnsiTheme="majorHAnsi"/>
                                <w:color w:val="000000"/>
                                <w:sz w:val="20"/>
                                <w:szCs w:val="22"/>
                              </w:rPr>
                            </w:pPr>
                          </w:p>
                          <w:p w14:paraId="43B9D625" w14:textId="4B5927ED" w:rsidR="0057571C" w:rsidRPr="0057571C" w:rsidRDefault="0057571C" w:rsidP="00F222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w:color w:val="212121"/>
                              </w:rPr>
                            </w:pPr>
                            <w:r w:rsidRPr="0057571C">
                              <w:rPr>
                                <w:rFonts w:cs="Courier"/>
                                <w:color w:val="212121"/>
                              </w:rPr>
                              <w:t xml:space="preserve">La construction quotidienne d’une plate-forme dans un arbre pour dormir est universelle chez les chimpanzés et a rarement fait l’objet d’une tentative de lecture en termes de traditions. A cet égard, le cas de la nidification dans les palmiers à huile apporte des éléments de discussion. Plusieurs séries d’observation attestent que l’utilisation de cette espèce pour la confection de nids est limitée aux chimpanzés les plus occidentaux du continent, bien qu’elle soit présente dans la majeure partie de leur aire de distribution. Seules trois exceptions en Tanzanie, Ouganda et Guinée forestière sont connues à ce jour. La littérature avance deux hypothèses contradictoires afin d’expliquer cette distribution. La première affirme qu’il s’agit là d’un </w:t>
                            </w:r>
                            <w:r w:rsidRPr="0057571C">
                              <w:rPr>
                                <w:rFonts w:cs="Courier"/>
                                <w:i/>
                                <w:iCs/>
                                <w:color w:val="212121"/>
                              </w:rPr>
                              <w:t>pattern</w:t>
                            </w:r>
                            <w:r w:rsidRPr="0057571C">
                              <w:rPr>
                                <w:rFonts w:cs="Courier"/>
                                <w:color w:val="212121"/>
                              </w:rPr>
                              <w:t xml:space="preserve"> de sélection que l’on peut inférer d’une plus grande disponibilité d’espèces à nidifier, correspondant à une tradition propre à certaines communautés vivant à l’ouest du Fouta-Djalon. La seconde hypothèse considère ce comportement comme une adaptation à une déforestation excessive par l’agriculture sur brûlis : le palmier à huile étant épargné par les défrichements en raison de son importance économique, notamment pour la production d’huile de palme, il en vient à dominer la canopée de nombreuses localités. Le palmier à huile</w:t>
                            </w:r>
                            <w:r w:rsidRPr="0057571C">
                              <w:rPr>
                                <w:rFonts w:cs="Courier"/>
                                <w:i/>
                                <w:iCs/>
                                <w:color w:val="212121"/>
                              </w:rPr>
                              <w:t xml:space="preserve"> </w:t>
                            </w:r>
                            <w:r w:rsidRPr="0057571C">
                              <w:rPr>
                                <w:rFonts w:cs="Courier"/>
                                <w:color w:val="212121"/>
                              </w:rPr>
                              <w:t>serait donc une ressource utilisée par défaut</w:t>
                            </w:r>
                            <w:r w:rsidRPr="0057571C">
                              <w:rPr>
                                <w:rFonts w:cs="Courier"/>
                                <w:i/>
                                <w:iCs/>
                                <w:color w:val="212121"/>
                              </w:rPr>
                              <w:t xml:space="preserve"> </w:t>
                            </w:r>
                            <w:r w:rsidRPr="0057571C">
                              <w:rPr>
                                <w:rFonts w:cs="Courier"/>
                                <w:color w:val="212121"/>
                              </w:rPr>
                              <w:t xml:space="preserve">pour la construction des nids. Je discuterai la pertinence de cette opposition entre adaptation et tradition, avatar de l’antinomie nature/culture dans le domaine du comportement, à la lumière d’une étude de terrain en Guinée menée sur les domaines vitaux de deux communautés de chimpanzés géographiquement proches. </w:t>
                            </w:r>
                          </w:p>
                          <w:p w14:paraId="4C7EA792" w14:textId="77777777" w:rsidR="0057571C" w:rsidRDefault="0057571C" w:rsidP="00361DC2">
                            <w:pPr>
                              <w:jc w:val="both"/>
                            </w:pPr>
                          </w:p>
                          <w:p w14:paraId="58D91638" w14:textId="3162F397" w:rsidR="0057571C" w:rsidRPr="00244FBB" w:rsidRDefault="0057571C" w:rsidP="00244FBB">
                            <w:pPr>
                              <w:jc w:val="both"/>
                            </w:pPr>
                            <w:r w:rsidRPr="00361DC2">
                              <w:t xml:space="preserve">Vincent </w:t>
                            </w:r>
                            <w:proofErr w:type="spellStart"/>
                            <w:r w:rsidRPr="00361DC2">
                              <w:t>Leblan</w:t>
                            </w:r>
                            <w:proofErr w:type="spellEnd"/>
                            <w:r w:rsidRPr="00361DC2">
                              <w:t xml:space="preserve"> est anthropologue, chargé de recherche à l’IRD, membre du laboratoire </w:t>
                            </w:r>
                            <w:proofErr w:type="spellStart"/>
                            <w:r w:rsidRPr="00361DC2">
                              <w:t>Paloc</w:t>
                            </w:r>
                            <w:proofErr w:type="spellEnd"/>
                            <w:r w:rsidRPr="00361DC2">
                              <w:t xml:space="preserve"> (UMR208 Patrimoines locaux, et gouvernance, IRD-MNHN). Ses travaux en Afrique de l’Ouest intègrent ethnologie, primatologie de terrain et histoire environnementale dans l’étude des relations entre hommes et primates. </w:t>
                            </w:r>
                            <w:r>
                              <w:t>Il</w:t>
                            </w:r>
                            <w:r w:rsidRPr="00361DC2">
                              <w:t xml:space="preserve"> publié </w:t>
                            </w:r>
                            <w:r w:rsidRPr="00361DC2">
                              <w:rPr>
                                <w:i/>
                                <w:iCs/>
                              </w:rPr>
                              <w:t xml:space="preserve">Aux frontières du singe. Relations entre hommes et chimpanzés au </w:t>
                            </w:r>
                            <w:proofErr w:type="spellStart"/>
                            <w:r w:rsidRPr="00361DC2">
                              <w:rPr>
                                <w:i/>
                                <w:iCs/>
                              </w:rPr>
                              <w:t>Kakandé</w:t>
                            </w:r>
                            <w:proofErr w:type="spellEnd"/>
                            <w:r w:rsidRPr="00361DC2">
                              <w:rPr>
                                <w:i/>
                                <w:iCs/>
                              </w:rPr>
                              <w:t>, Guinée (</w:t>
                            </w:r>
                            <w:proofErr w:type="spellStart"/>
                            <w:r w:rsidRPr="00361DC2">
                              <w:rPr>
                                <w:i/>
                                <w:iCs/>
                                <w:smallCaps/>
                              </w:rPr>
                              <w:t>xix</w:t>
                            </w:r>
                            <w:r w:rsidRPr="00361DC2">
                              <w:rPr>
                                <w:i/>
                                <w:iCs/>
                                <w:vertAlign w:val="superscript"/>
                              </w:rPr>
                              <w:t>e</w:t>
                            </w:r>
                            <w:r w:rsidRPr="00361DC2">
                              <w:rPr>
                                <w:i/>
                                <w:iCs/>
                              </w:rPr>
                              <w:t>-</w:t>
                            </w:r>
                            <w:r w:rsidRPr="00361DC2">
                              <w:rPr>
                                <w:i/>
                                <w:iCs/>
                                <w:smallCaps/>
                              </w:rPr>
                              <w:t>xxi</w:t>
                            </w:r>
                            <w:r w:rsidRPr="00361DC2">
                              <w:rPr>
                                <w:i/>
                                <w:iCs/>
                                <w:vertAlign w:val="superscript"/>
                              </w:rPr>
                              <w:t>e</w:t>
                            </w:r>
                            <w:proofErr w:type="spellEnd"/>
                            <w:r w:rsidRPr="00361DC2">
                              <w:rPr>
                                <w:i/>
                                <w:iCs/>
                              </w:rPr>
                              <w:t> siècle)</w:t>
                            </w:r>
                            <w:r w:rsidR="00244FBB">
                              <w:t xml:space="preserve"> (Éditions de l’EHESS, 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4" o:spid="_x0000_s1026" style="position:absolute;left:0;text-align:left;margin-left:-17.95pt;margin-top:50.2pt;width:495pt;height:6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" fillcolor="#fbcaa2 [1625]" strokecolor="#f68c36 [3049]">
                <v:fill color2="#fdefe3 [505]" rotate="t" colors="0 #ffbe86;22938f #ffd0aa;1 #ffebdb" type="gradient"/>
                <v:shadow on="t" opacity="24903f" mv:blur="40000f" origin=",.5" offset="0,20000emu"/>
                <v:textbox>
                  <w:txbxContent>
                    <w:p w14:paraId="69225F8B" w14:textId="3A5A571D" w:rsidR="00361DC2" w:rsidRPr="00361DC2" w:rsidRDefault="0057571C" w:rsidP="00A174E4">
                      <w:pPr>
                        <w:jc w:val="center"/>
                        <w:rPr>
                          <w:b/>
                          <w:sz w:val="32"/>
                          <w:szCs w:val="22"/>
                        </w:rPr>
                      </w:pPr>
                      <w:r w:rsidRPr="00361DC2">
                        <w:rPr>
                          <w:b/>
                          <w:sz w:val="32"/>
                          <w:szCs w:val="22"/>
                        </w:rPr>
                        <w:t xml:space="preserve">Vincent </w:t>
                      </w:r>
                      <w:proofErr w:type="spellStart"/>
                      <w:r w:rsidRPr="00361DC2">
                        <w:rPr>
                          <w:b/>
                          <w:sz w:val="32"/>
                          <w:szCs w:val="22"/>
                        </w:rPr>
                        <w:t>Leblan</w:t>
                      </w:r>
                      <w:proofErr w:type="spellEnd"/>
                    </w:p>
                    <w:p w14:paraId="16B6E605" w14:textId="492C462E" w:rsidR="0057571C" w:rsidRPr="00361DC2" w:rsidRDefault="0057571C" w:rsidP="008266AA">
                      <w:pPr>
                        <w:jc w:val="center"/>
                        <w:rPr>
                          <w:sz w:val="28"/>
                          <w:szCs w:val="32"/>
                        </w:rPr>
                      </w:pPr>
                    </w:p>
                    <w:p w14:paraId="35DC9EAC" w14:textId="77777777" w:rsidR="0057571C" w:rsidRPr="00361DC2" w:rsidRDefault="0057571C" w:rsidP="008266AA">
                      <w:pPr>
                        <w:tabs>
                          <w:tab w:val="left" w:pos="11057"/>
                        </w:tabs>
                        <w:jc w:val="center"/>
                        <w:rPr>
                          <w:b/>
                          <w:sz w:val="22"/>
                        </w:rPr>
                      </w:pPr>
                      <w:r w:rsidRPr="00361DC2">
                        <w:rPr>
                          <w:b/>
                          <w:sz w:val="20"/>
                          <w:szCs w:val="22"/>
                        </w:rPr>
                        <w:t xml:space="preserve">Vendredi </w:t>
                      </w:r>
                      <w:r w:rsidRPr="00361DC2">
                        <w:rPr>
                          <w:b/>
                          <w:sz w:val="22"/>
                        </w:rPr>
                        <w:t>17 mai 2018</w:t>
                      </w:r>
                    </w:p>
                    <w:p w14:paraId="62E03965" w14:textId="437D6079" w:rsidR="0057571C" w:rsidRDefault="0057571C" w:rsidP="008266AA">
                      <w:pPr>
                        <w:tabs>
                          <w:tab w:val="left" w:pos="11057"/>
                        </w:tabs>
                        <w:jc w:val="center"/>
                        <w:rPr>
                          <w:sz w:val="22"/>
                        </w:rPr>
                      </w:pPr>
                      <w:r w:rsidRPr="00361DC2">
                        <w:rPr>
                          <w:b/>
                          <w:sz w:val="22"/>
                        </w:rPr>
                        <w:t>(</w:t>
                      </w:r>
                      <w:r w:rsidRPr="00361DC2">
                        <w:rPr>
                          <w:sz w:val="22"/>
                        </w:rPr>
                        <w:t xml:space="preserve">ENS de Lyon, site Descartes, bâtiment </w:t>
                      </w:r>
                      <w:r w:rsidRPr="00361DC2">
                        <w:rPr>
                          <w:rFonts w:eastAsia="Times New Roman" w:cs="Times New Roman"/>
                          <w:sz w:val="22"/>
                        </w:rPr>
                        <w:t>D2, salle D2 034</w:t>
                      </w:r>
                      <w:r w:rsidRPr="00361DC2">
                        <w:rPr>
                          <w:sz w:val="22"/>
                        </w:rPr>
                        <w:t>)</w:t>
                      </w:r>
                    </w:p>
                    <w:p w14:paraId="53126F51" w14:textId="7BDAA0EC" w:rsidR="0057571C" w:rsidRDefault="0057571C" w:rsidP="008266AA">
                      <w:pPr>
                        <w:tabs>
                          <w:tab w:val="left" w:pos="11057"/>
                        </w:tabs>
                        <w:jc w:val="center"/>
                        <w:rPr>
                          <w:sz w:val="22"/>
                        </w:rPr>
                      </w:pPr>
                      <w:r>
                        <w:rPr>
                          <w:sz w:val="22"/>
                        </w:rPr>
                        <w:t>10h00 – 13h00</w:t>
                      </w:r>
                    </w:p>
                    <w:p w14:paraId="729F0DF3" w14:textId="77777777" w:rsidR="0057571C" w:rsidRPr="00361DC2" w:rsidRDefault="0057571C" w:rsidP="00A174E4">
                      <w:pPr>
                        <w:jc w:val="both"/>
                        <w:rPr>
                          <w:b/>
                          <w:sz w:val="20"/>
                          <w:szCs w:val="22"/>
                        </w:rPr>
                      </w:pPr>
                    </w:p>
                    <w:p w14:paraId="686E8141" w14:textId="231BB104" w:rsidR="0057571C" w:rsidRPr="00361DC2" w:rsidRDefault="0057571C" w:rsidP="00361DC2">
                      <w:pPr>
                        <w:jc w:val="center"/>
                        <w:rPr>
                          <w:b/>
                          <w:bCs/>
                          <w:color w:val="000000"/>
                          <w:szCs w:val="22"/>
                        </w:rPr>
                      </w:pPr>
                      <w:r w:rsidRPr="00361DC2">
                        <w:rPr>
                          <w:b/>
                          <w:bCs/>
                          <w:color w:val="000000"/>
                          <w:szCs w:val="22"/>
                        </w:rPr>
                        <w:t>Les utilisations du palmier à huile par les chimpanzés de Guinée occidentale ou les limites du dualisme adaptation/tradition</w:t>
                      </w:r>
                    </w:p>
                    <w:p w14:paraId="701819B4" w14:textId="77777777" w:rsidR="0057571C" w:rsidRPr="00361DC2" w:rsidRDefault="0057571C" w:rsidP="00A174E4">
                      <w:pPr>
                        <w:rPr>
                          <w:rFonts w:asciiTheme="majorHAnsi" w:hAnsiTheme="majorHAnsi"/>
                          <w:color w:val="000000"/>
                          <w:sz w:val="20"/>
                          <w:szCs w:val="22"/>
                        </w:rPr>
                      </w:pPr>
                    </w:p>
                    <w:p w14:paraId="43B9D625" w14:textId="4B5927ED" w:rsidR="0057571C" w:rsidRPr="0057571C" w:rsidRDefault="0057571C" w:rsidP="00F222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w:color w:val="212121"/>
                        </w:rPr>
                      </w:pPr>
                      <w:r w:rsidRPr="0057571C">
                        <w:rPr>
                          <w:rFonts w:cs="Courier"/>
                          <w:color w:val="212121"/>
                        </w:rPr>
                        <w:t xml:space="preserve">La construction quotidienne d’une plate-forme dans un arbre pour dormir est universelle chez les chimpanzés et a rarement fait l’objet d’une tentative de lecture en termes de traditions. A cet égard, le cas de la nidification dans les palmiers à huile apporte des éléments de discussion. Plusieurs séries d’observation attestent que l’utilisation de cette espèce pour la confection de nids est limitée aux chimpanzés les plus occidentaux du continent, bien qu’elle soit présente dans la majeure partie de leur aire de distribution. Seules trois exceptions en Tanzanie, Ouganda et Guinée forestière sont connues à ce jour. La littérature avance deux hypothèses contradictoires afin d’expliquer cette distribution. La première affirme qu’il s’agit là d’un </w:t>
                      </w:r>
                      <w:r w:rsidRPr="0057571C">
                        <w:rPr>
                          <w:rFonts w:cs="Courier"/>
                          <w:i/>
                          <w:iCs/>
                          <w:color w:val="212121"/>
                        </w:rPr>
                        <w:t>pattern</w:t>
                      </w:r>
                      <w:r w:rsidRPr="0057571C">
                        <w:rPr>
                          <w:rFonts w:cs="Courier"/>
                          <w:color w:val="212121"/>
                        </w:rPr>
                        <w:t xml:space="preserve"> de sélection que l’on peut inférer d’une plus grande disponibilité d’espèces à nidifier, correspondant à une tradition propre à certaines communautés vivant à l’ouest du Fouta-Djalon. La seconde hypothèse considère ce comportement comme une adaptation à une déforestation excessive par l’agriculture sur brûlis : le palmier à huile étant épargné par les défrichements en raison de son importance économique, notamment pour la production d’huile de palme, il en vient à dominer la canopée de nombreuses localités. Le palmier à huile</w:t>
                      </w:r>
                      <w:r w:rsidRPr="0057571C">
                        <w:rPr>
                          <w:rFonts w:cs="Courier"/>
                          <w:i/>
                          <w:iCs/>
                          <w:color w:val="212121"/>
                        </w:rPr>
                        <w:t xml:space="preserve"> </w:t>
                      </w:r>
                      <w:r w:rsidRPr="0057571C">
                        <w:rPr>
                          <w:rFonts w:cs="Courier"/>
                          <w:color w:val="212121"/>
                        </w:rPr>
                        <w:t>serait donc une ressource utilisée par défaut</w:t>
                      </w:r>
                      <w:r w:rsidRPr="0057571C">
                        <w:rPr>
                          <w:rFonts w:cs="Courier"/>
                          <w:i/>
                          <w:iCs/>
                          <w:color w:val="212121"/>
                        </w:rPr>
                        <w:t xml:space="preserve"> </w:t>
                      </w:r>
                      <w:r w:rsidRPr="0057571C">
                        <w:rPr>
                          <w:rFonts w:cs="Courier"/>
                          <w:color w:val="212121"/>
                        </w:rPr>
                        <w:t xml:space="preserve">pour la construction des nids. Je discuterai la pertinence de cette opposition entre adaptation et tradition, avatar de l’antinomie nature/culture dans le domaine du comportement, à la lumière d’une étude de terrain en Guinée menée sur les domaines vitaux de deux communautés de chimpanzés géographiquement proches. </w:t>
                      </w:r>
                    </w:p>
                    <w:p w14:paraId="4C7EA792" w14:textId="77777777" w:rsidR="0057571C" w:rsidRDefault="0057571C" w:rsidP="00361DC2">
                      <w:pPr>
                        <w:jc w:val="both"/>
                      </w:pPr>
                    </w:p>
                    <w:p w14:paraId="58D91638" w14:textId="3162F397" w:rsidR="0057571C" w:rsidRPr="00244FBB" w:rsidRDefault="0057571C" w:rsidP="00244FBB">
                      <w:pPr>
                        <w:jc w:val="both"/>
                      </w:pPr>
                      <w:r w:rsidRPr="00361DC2">
                        <w:t xml:space="preserve">Vincent </w:t>
                      </w:r>
                      <w:proofErr w:type="spellStart"/>
                      <w:r w:rsidRPr="00361DC2">
                        <w:t>Leblan</w:t>
                      </w:r>
                      <w:proofErr w:type="spellEnd"/>
                      <w:r w:rsidRPr="00361DC2">
                        <w:t xml:space="preserve"> est anthropologue, chargé de recherche à l’IRD, membre du laboratoire </w:t>
                      </w:r>
                      <w:proofErr w:type="spellStart"/>
                      <w:r w:rsidRPr="00361DC2">
                        <w:t>Paloc</w:t>
                      </w:r>
                      <w:proofErr w:type="spellEnd"/>
                      <w:r w:rsidRPr="00361DC2">
                        <w:t xml:space="preserve"> (UMR208 Patrimoines locaux, et gouvernance, IRD-MNHN). Ses travaux en Afrique de l’Ouest intègrent ethnologie, primatologie de terrain et histoire environnementale dans l’étude des relations entre hommes et primates. </w:t>
                      </w:r>
                      <w:r>
                        <w:t>Il</w:t>
                      </w:r>
                      <w:r w:rsidRPr="00361DC2">
                        <w:t xml:space="preserve"> publié </w:t>
                      </w:r>
                      <w:r w:rsidRPr="00361DC2">
                        <w:rPr>
                          <w:i/>
                          <w:iCs/>
                        </w:rPr>
                        <w:t xml:space="preserve">Aux frontières du singe. Relations entre hommes et chimpanzés au </w:t>
                      </w:r>
                      <w:proofErr w:type="spellStart"/>
                      <w:r w:rsidRPr="00361DC2">
                        <w:rPr>
                          <w:i/>
                          <w:iCs/>
                        </w:rPr>
                        <w:t>Kakandé</w:t>
                      </w:r>
                      <w:proofErr w:type="spellEnd"/>
                      <w:r w:rsidRPr="00361DC2">
                        <w:rPr>
                          <w:i/>
                          <w:iCs/>
                        </w:rPr>
                        <w:t>, Guinée (</w:t>
                      </w:r>
                      <w:proofErr w:type="spellStart"/>
                      <w:r w:rsidRPr="00361DC2">
                        <w:rPr>
                          <w:i/>
                          <w:iCs/>
                          <w:smallCaps/>
                        </w:rPr>
                        <w:t>xix</w:t>
                      </w:r>
                      <w:r w:rsidRPr="00361DC2">
                        <w:rPr>
                          <w:i/>
                          <w:iCs/>
                          <w:vertAlign w:val="superscript"/>
                        </w:rPr>
                        <w:t>e</w:t>
                      </w:r>
                      <w:r w:rsidRPr="00361DC2">
                        <w:rPr>
                          <w:i/>
                          <w:iCs/>
                        </w:rPr>
                        <w:t>-</w:t>
                      </w:r>
                      <w:r w:rsidRPr="00361DC2">
                        <w:rPr>
                          <w:i/>
                          <w:iCs/>
                          <w:smallCaps/>
                        </w:rPr>
                        <w:t>xxi</w:t>
                      </w:r>
                      <w:r w:rsidRPr="00361DC2">
                        <w:rPr>
                          <w:i/>
                          <w:iCs/>
                          <w:vertAlign w:val="superscript"/>
                        </w:rPr>
                        <w:t>e</w:t>
                      </w:r>
                      <w:proofErr w:type="spellEnd"/>
                      <w:r w:rsidRPr="00361DC2">
                        <w:rPr>
                          <w:i/>
                          <w:iCs/>
                        </w:rPr>
                        <w:t> siècle)</w:t>
                      </w:r>
                      <w:r w:rsidR="00244FBB">
                        <w:t xml:space="preserve"> (Éditions de l’EHESS, 2017)</w:t>
                      </w:r>
                    </w:p>
                  </w:txbxContent>
                </v:textbox>
                <w10:wrap type="through"/>
              </v:roundrect>
            </w:pict>
          </mc:Fallback>
        </mc:AlternateContent>
      </w:r>
      <w:r w:rsidR="00BA6D06" w:rsidRPr="00C05850">
        <w:rPr>
          <w:rFonts w:ascii="Avenir Book" w:hAnsi="Avenir Book"/>
          <w:b/>
          <w:sz w:val="32"/>
          <w:szCs w:val="32"/>
        </w:rPr>
        <w:t>Séminaire du LADEC 2017-2018</w:t>
      </w:r>
    </w:p>
    <w:p w14:paraId="3C27BF39" w14:textId="3BF3B48C" w:rsidR="00244FBB" w:rsidRPr="00244FBB" w:rsidRDefault="00244FBB" w:rsidP="00244FBB">
      <w:pPr>
        <w:jc w:val="center"/>
      </w:pPr>
      <w:r w:rsidRPr="00244FBB">
        <w:t>Séminaire Coordonné par Michèle Cros &amp; Frédéric Le Marcis</w:t>
      </w:r>
      <w:bookmarkStart w:id="0" w:name="_GoBack"/>
      <w:bookmarkEnd w:id="0"/>
    </w:p>
    <w:sectPr w:rsidR="00244FBB" w:rsidRPr="00244FBB" w:rsidSect="007D3D38">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105C83" w14:textId="77777777" w:rsidR="0057571C" w:rsidRDefault="0057571C" w:rsidP="004711EE">
      <w:r>
        <w:separator/>
      </w:r>
    </w:p>
  </w:endnote>
  <w:endnote w:type="continuationSeparator" w:id="0">
    <w:p w14:paraId="078EFF90" w14:textId="77777777" w:rsidR="0057571C" w:rsidRDefault="0057571C" w:rsidP="00471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auto"/>
    <w:pitch w:val="variable"/>
    <w:sig w:usb0="E10002FF" w:usb1="4000ACFF" w:usb2="00000009" w:usb3="00000000" w:csb0="000001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ED2433" w14:textId="77777777" w:rsidR="0057571C" w:rsidRDefault="0057571C" w:rsidP="004711EE">
      <w:r>
        <w:separator/>
      </w:r>
    </w:p>
  </w:footnote>
  <w:footnote w:type="continuationSeparator" w:id="0">
    <w:p w14:paraId="774CC9AD" w14:textId="77777777" w:rsidR="0057571C" w:rsidRDefault="0057571C" w:rsidP="004711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C63B7" w14:textId="77777777" w:rsidR="0057571C" w:rsidRDefault="0057571C">
    <w:pPr>
      <w:pStyle w:val="En-tte"/>
    </w:pPr>
    <w:r>
      <w:rPr>
        <w:noProof/>
      </w:rPr>
      <w:drawing>
        <wp:anchor distT="0" distB="0" distL="114300" distR="114300" simplePos="0" relativeHeight="251658240" behindDoc="1" locked="0" layoutInCell="1" allowOverlap="1" wp14:anchorId="043DEF89" wp14:editId="571B1A28">
          <wp:simplePos x="0" y="0"/>
          <wp:positionH relativeFrom="column">
            <wp:posOffset>-914399</wp:posOffset>
          </wp:positionH>
          <wp:positionV relativeFrom="paragraph">
            <wp:posOffset>-464185</wp:posOffset>
          </wp:positionV>
          <wp:extent cx="2286000" cy="1981199"/>
          <wp:effectExtent l="0" t="0" r="0"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ADEC.jpg"/>
                  <pic:cNvPicPr/>
                </pic:nvPicPr>
                <pic:blipFill>
                  <a:blip r:embed="rId1">
                    <a:extLst>
                      <a:ext uri="{28A0092B-C50C-407E-A947-70E740481C1C}">
                        <a14:useLocalDpi xmlns:a14="http://schemas.microsoft.com/office/drawing/2010/main" val="0"/>
                      </a:ext>
                    </a:extLst>
                  </a:blip>
                  <a:stretch>
                    <a:fillRect/>
                  </a:stretch>
                </pic:blipFill>
                <pic:spPr>
                  <a:xfrm>
                    <a:off x="0" y="0"/>
                    <a:ext cx="2286412" cy="198155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1EE"/>
    <w:rsid w:val="00244FBB"/>
    <w:rsid w:val="00361DC2"/>
    <w:rsid w:val="004711EE"/>
    <w:rsid w:val="004A31C3"/>
    <w:rsid w:val="0057571C"/>
    <w:rsid w:val="006F3A69"/>
    <w:rsid w:val="007D3D38"/>
    <w:rsid w:val="008266AA"/>
    <w:rsid w:val="00A174E4"/>
    <w:rsid w:val="00AC2BCA"/>
    <w:rsid w:val="00BA6D06"/>
    <w:rsid w:val="00C05850"/>
    <w:rsid w:val="00C52BD8"/>
    <w:rsid w:val="00CB6BBB"/>
    <w:rsid w:val="00D26D51"/>
    <w:rsid w:val="00E16B42"/>
    <w:rsid w:val="00F1208D"/>
    <w:rsid w:val="00F2226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D6C0C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4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11EE"/>
    <w:pPr>
      <w:tabs>
        <w:tab w:val="center" w:pos="4536"/>
        <w:tab w:val="right" w:pos="9072"/>
      </w:tabs>
    </w:pPr>
  </w:style>
  <w:style w:type="character" w:customStyle="1" w:styleId="En-tteCar">
    <w:name w:val="En-tête Car"/>
    <w:basedOn w:val="Policepardfaut"/>
    <w:link w:val="En-tte"/>
    <w:uiPriority w:val="99"/>
    <w:rsid w:val="004711EE"/>
  </w:style>
  <w:style w:type="paragraph" w:styleId="Pieddepage">
    <w:name w:val="footer"/>
    <w:basedOn w:val="Normal"/>
    <w:link w:val="PieddepageCar"/>
    <w:uiPriority w:val="99"/>
    <w:unhideWhenUsed/>
    <w:rsid w:val="004711EE"/>
    <w:pPr>
      <w:tabs>
        <w:tab w:val="center" w:pos="4536"/>
        <w:tab w:val="right" w:pos="9072"/>
      </w:tabs>
    </w:pPr>
  </w:style>
  <w:style w:type="character" w:customStyle="1" w:styleId="PieddepageCar">
    <w:name w:val="Pied de page Car"/>
    <w:basedOn w:val="Policepardfaut"/>
    <w:link w:val="Pieddepage"/>
    <w:uiPriority w:val="99"/>
    <w:rsid w:val="004711EE"/>
  </w:style>
  <w:style w:type="paragraph" w:styleId="Textedebulles">
    <w:name w:val="Balloon Text"/>
    <w:basedOn w:val="Normal"/>
    <w:link w:val="TextedebullesCar"/>
    <w:uiPriority w:val="99"/>
    <w:semiHidden/>
    <w:unhideWhenUsed/>
    <w:rsid w:val="004711E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711EE"/>
    <w:rPr>
      <w:rFonts w:ascii="Lucida Grande" w:hAnsi="Lucida Grande" w:cs="Lucida Grande"/>
      <w:sz w:val="18"/>
      <w:szCs w:val="18"/>
    </w:rPr>
  </w:style>
  <w:style w:type="paragraph" w:styleId="HTMLprformat">
    <w:name w:val="HTML Preformatted"/>
    <w:basedOn w:val="Normal"/>
    <w:link w:val="HTMLprformatCar"/>
    <w:uiPriority w:val="99"/>
    <w:unhideWhenUsed/>
    <w:rsid w:val="00A17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CA" w:eastAsia="en-CA"/>
    </w:rPr>
  </w:style>
  <w:style w:type="character" w:customStyle="1" w:styleId="HTMLprformatCar">
    <w:name w:val="HTML préformaté Car"/>
    <w:basedOn w:val="Policepardfaut"/>
    <w:link w:val="HTMLprformat"/>
    <w:uiPriority w:val="99"/>
    <w:rsid w:val="00A174E4"/>
    <w:rPr>
      <w:rFonts w:ascii="Courier New" w:eastAsia="Times New Roman" w:hAnsi="Courier New" w:cs="Courier New"/>
      <w:sz w:val="20"/>
      <w:szCs w:val="20"/>
      <w:lang w:val="en-CA" w:eastAsia="en-CA"/>
    </w:rPr>
  </w:style>
  <w:style w:type="character" w:styleId="Accentuation">
    <w:name w:val="Emphasis"/>
    <w:basedOn w:val="Policepardfaut"/>
    <w:uiPriority w:val="20"/>
    <w:qFormat/>
    <w:rsid w:val="00361DC2"/>
    <w:rPr>
      <w:i/>
      <w:iCs/>
    </w:rPr>
  </w:style>
  <w:style w:type="character" w:customStyle="1" w:styleId="apple-converted-space">
    <w:name w:val="apple-converted-space"/>
    <w:basedOn w:val="Policepardfaut"/>
    <w:rsid w:val="00361DC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4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11EE"/>
    <w:pPr>
      <w:tabs>
        <w:tab w:val="center" w:pos="4536"/>
        <w:tab w:val="right" w:pos="9072"/>
      </w:tabs>
    </w:pPr>
  </w:style>
  <w:style w:type="character" w:customStyle="1" w:styleId="En-tteCar">
    <w:name w:val="En-tête Car"/>
    <w:basedOn w:val="Policepardfaut"/>
    <w:link w:val="En-tte"/>
    <w:uiPriority w:val="99"/>
    <w:rsid w:val="004711EE"/>
  </w:style>
  <w:style w:type="paragraph" w:styleId="Pieddepage">
    <w:name w:val="footer"/>
    <w:basedOn w:val="Normal"/>
    <w:link w:val="PieddepageCar"/>
    <w:uiPriority w:val="99"/>
    <w:unhideWhenUsed/>
    <w:rsid w:val="004711EE"/>
    <w:pPr>
      <w:tabs>
        <w:tab w:val="center" w:pos="4536"/>
        <w:tab w:val="right" w:pos="9072"/>
      </w:tabs>
    </w:pPr>
  </w:style>
  <w:style w:type="character" w:customStyle="1" w:styleId="PieddepageCar">
    <w:name w:val="Pied de page Car"/>
    <w:basedOn w:val="Policepardfaut"/>
    <w:link w:val="Pieddepage"/>
    <w:uiPriority w:val="99"/>
    <w:rsid w:val="004711EE"/>
  </w:style>
  <w:style w:type="paragraph" w:styleId="Textedebulles">
    <w:name w:val="Balloon Text"/>
    <w:basedOn w:val="Normal"/>
    <w:link w:val="TextedebullesCar"/>
    <w:uiPriority w:val="99"/>
    <w:semiHidden/>
    <w:unhideWhenUsed/>
    <w:rsid w:val="004711E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711EE"/>
    <w:rPr>
      <w:rFonts w:ascii="Lucida Grande" w:hAnsi="Lucida Grande" w:cs="Lucida Grande"/>
      <w:sz w:val="18"/>
      <w:szCs w:val="18"/>
    </w:rPr>
  </w:style>
  <w:style w:type="paragraph" w:styleId="HTMLprformat">
    <w:name w:val="HTML Preformatted"/>
    <w:basedOn w:val="Normal"/>
    <w:link w:val="HTMLprformatCar"/>
    <w:uiPriority w:val="99"/>
    <w:unhideWhenUsed/>
    <w:rsid w:val="00A17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CA" w:eastAsia="en-CA"/>
    </w:rPr>
  </w:style>
  <w:style w:type="character" w:customStyle="1" w:styleId="HTMLprformatCar">
    <w:name w:val="HTML préformaté Car"/>
    <w:basedOn w:val="Policepardfaut"/>
    <w:link w:val="HTMLprformat"/>
    <w:uiPriority w:val="99"/>
    <w:rsid w:val="00A174E4"/>
    <w:rPr>
      <w:rFonts w:ascii="Courier New" w:eastAsia="Times New Roman" w:hAnsi="Courier New" w:cs="Courier New"/>
      <w:sz w:val="20"/>
      <w:szCs w:val="20"/>
      <w:lang w:val="en-CA" w:eastAsia="en-CA"/>
    </w:rPr>
  </w:style>
  <w:style w:type="character" w:styleId="Accentuation">
    <w:name w:val="Emphasis"/>
    <w:basedOn w:val="Policepardfaut"/>
    <w:uiPriority w:val="20"/>
    <w:qFormat/>
    <w:rsid w:val="00361DC2"/>
    <w:rPr>
      <w:i/>
      <w:iCs/>
    </w:rPr>
  </w:style>
  <w:style w:type="character" w:customStyle="1" w:styleId="apple-converted-space">
    <w:name w:val="apple-converted-space"/>
    <w:basedOn w:val="Policepardfaut"/>
    <w:rsid w:val="00361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4327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03845-3154-3A49-9EFB-85022804F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Words>
  <Characters>116</Characters>
  <Application>Microsoft Macintosh Word</Application>
  <DocSecurity>0</DocSecurity>
  <Lines>1</Lines>
  <Paragraphs>1</Paragraphs>
  <ScaleCrop>false</ScaleCrop>
  <Company>ENS de Lyon</Company>
  <LinksUpToDate>false</LinksUpToDate>
  <CharactersWithSpaces>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 DSI</dc:creator>
  <cp:keywords/>
  <dc:description/>
  <cp:lastModifiedBy>Frédéric Le Marcis</cp:lastModifiedBy>
  <cp:revision>2</cp:revision>
  <cp:lastPrinted>2017-09-23T15:26:00Z</cp:lastPrinted>
  <dcterms:created xsi:type="dcterms:W3CDTF">2018-05-13T13:11:00Z</dcterms:created>
  <dcterms:modified xsi:type="dcterms:W3CDTF">2018-05-13T13:11:00Z</dcterms:modified>
</cp:coreProperties>
</file>