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A364C" w14:textId="77777777" w:rsidR="0062684F" w:rsidRDefault="003E2E4B">
      <w:r>
        <w:rPr>
          <w:noProof/>
        </w:rPr>
        <w:drawing>
          <wp:inline distT="0" distB="0" distL="0" distR="0" wp14:anchorId="3EC024D7" wp14:editId="6C523108">
            <wp:extent cx="1908000" cy="649261"/>
            <wp:effectExtent l="0" t="0" r="0" b="1143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ns.jpg"/>
                    <pic:cNvPicPr/>
                  </pic:nvPicPr>
                  <pic:blipFill>
                    <a:blip r:embed="rId4">
                      <a:extLst>
                        <a:ext uri="{28A0092B-C50C-407E-A947-70E740481C1C}">
                          <a14:useLocalDpi xmlns:a14="http://schemas.microsoft.com/office/drawing/2010/main" val="0"/>
                        </a:ext>
                      </a:extLst>
                    </a:blip>
                    <a:stretch>
                      <a:fillRect/>
                    </a:stretch>
                  </pic:blipFill>
                  <pic:spPr>
                    <a:xfrm>
                      <a:off x="0" y="0"/>
                      <a:ext cx="1908000" cy="649261"/>
                    </a:xfrm>
                    <a:prstGeom prst="rect">
                      <a:avLst/>
                    </a:prstGeom>
                  </pic:spPr>
                </pic:pic>
              </a:graphicData>
            </a:graphic>
          </wp:inline>
        </w:drawing>
      </w:r>
      <w:r>
        <w:t xml:space="preserve">    </w:t>
      </w:r>
      <w:r>
        <w:rPr>
          <w:noProof/>
        </w:rPr>
        <w:drawing>
          <wp:inline distT="0" distB="0" distL="0" distR="0" wp14:anchorId="282FF373" wp14:editId="529B39D9">
            <wp:extent cx="1908000" cy="631107"/>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SoMA-logo.png"/>
                    <pic:cNvPicPr/>
                  </pic:nvPicPr>
                  <pic:blipFill>
                    <a:blip r:embed="rId5">
                      <a:extLst>
                        <a:ext uri="{28A0092B-C50C-407E-A947-70E740481C1C}">
                          <a14:useLocalDpi xmlns:a14="http://schemas.microsoft.com/office/drawing/2010/main" val="0"/>
                        </a:ext>
                      </a:extLst>
                    </a:blip>
                    <a:stretch>
                      <a:fillRect/>
                    </a:stretch>
                  </pic:blipFill>
                  <pic:spPr>
                    <a:xfrm>
                      <a:off x="0" y="0"/>
                      <a:ext cx="1908000" cy="631107"/>
                    </a:xfrm>
                    <a:prstGeom prst="rect">
                      <a:avLst/>
                    </a:prstGeom>
                  </pic:spPr>
                </pic:pic>
              </a:graphicData>
            </a:graphic>
          </wp:inline>
        </w:drawing>
      </w:r>
      <w:r>
        <w:t xml:space="preserve">       </w:t>
      </w:r>
      <w:r>
        <w:rPr>
          <w:noProof/>
        </w:rPr>
        <w:drawing>
          <wp:inline distT="0" distB="0" distL="0" distR="0" wp14:anchorId="28072714" wp14:editId="76C5A8A7">
            <wp:extent cx="1872000" cy="105287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vlyon2_logo201806-standard.png"/>
                    <pic:cNvPicPr/>
                  </pic:nvPicPr>
                  <pic:blipFill>
                    <a:blip r:embed="rId6">
                      <a:extLst>
                        <a:ext uri="{28A0092B-C50C-407E-A947-70E740481C1C}">
                          <a14:useLocalDpi xmlns:a14="http://schemas.microsoft.com/office/drawing/2010/main" val="0"/>
                        </a:ext>
                      </a:extLst>
                    </a:blip>
                    <a:stretch>
                      <a:fillRect/>
                    </a:stretch>
                  </pic:blipFill>
                  <pic:spPr>
                    <a:xfrm>
                      <a:off x="0" y="0"/>
                      <a:ext cx="1872000" cy="1052876"/>
                    </a:xfrm>
                    <a:prstGeom prst="rect">
                      <a:avLst/>
                    </a:prstGeom>
                  </pic:spPr>
                </pic:pic>
              </a:graphicData>
            </a:graphic>
          </wp:inline>
        </w:drawing>
      </w:r>
    </w:p>
    <w:p w14:paraId="65D1C185" w14:textId="77777777" w:rsidR="003E2E4B" w:rsidRDefault="003E2E4B"/>
    <w:p w14:paraId="3AFA0932" w14:textId="77777777" w:rsidR="003E2E4B" w:rsidRDefault="003E2E4B"/>
    <w:p w14:paraId="155CF6B1" w14:textId="77777777" w:rsidR="003E2E4B" w:rsidRDefault="003E2E4B"/>
    <w:p w14:paraId="50559C8B" w14:textId="19BF5AF9" w:rsidR="00CA101E" w:rsidRPr="00CA101E" w:rsidRDefault="00706884" w:rsidP="00CA101E">
      <w:pPr>
        <w:pStyle w:val="NormalWeb"/>
        <w:jc w:val="center"/>
        <w:rPr>
          <w:b/>
          <w:bCs/>
        </w:rPr>
      </w:pPr>
      <w:r w:rsidRPr="00CA101E">
        <w:rPr>
          <w:b/>
          <w:bCs/>
        </w:rPr>
        <w:t xml:space="preserve">Journée </w:t>
      </w:r>
      <w:r w:rsidR="00371963">
        <w:rPr>
          <w:b/>
          <w:bCs/>
        </w:rPr>
        <w:t>d’</w:t>
      </w:r>
      <w:r w:rsidRPr="00CA101E">
        <w:rPr>
          <w:b/>
          <w:bCs/>
        </w:rPr>
        <w:t>Agrégation Lettres Classiques/Lettres Modernes 2019</w:t>
      </w:r>
      <w:r w:rsidR="00CA101E" w:rsidRPr="00CA101E">
        <w:rPr>
          <w:b/>
          <w:bCs/>
        </w:rPr>
        <w:br/>
      </w:r>
      <w:r w:rsidR="00371963">
        <w:rPr>
          <w:b/>
          <w:bCs/>
        </w:rPr>
        <w:t>d</w:t>
      </w:r>
      <w:r w:rsidR="00CA101E" w:rsidRPr="00CA101E">
        <w:rPr>
          <w:b/>
          <w:bCs/>
        </w:rPr>
        <w:t xml:space="preserve">ans le cadre de l’Atelier des Poètes, séminaire </w:t>
      </w:r>
      <w:proofErr w:type="spellStart"/>
      <w:r w:rsidR="00CA101E" w:rsidRPr="00CA101E">
        <w:rPr>
          <w:b/>
          <w:bCs/>
        </w:rPr>
        <w:t>HiSoMA</w:t>
      </w:r>
      <w:proofErr w:type="spellEnd"/>
    </w:p>
    <w:p w14:paraId="4EC40C84" w14:textId="77777777" w:rsidR="00706884" w:rsidRPr="00CA101E" w:rsidRDefault="00706884" w:rsidP="00CA101E">
      <w:pPr>
        <w:pStyle w:val="NormalWeb"/>
        <w:jc w:val="center"/>
        <w:rPr>
          <w:b/>
          <w:bCs/>
          <w:sz w:val="40"/>
          <w:szCs w:val="40"/>
        </w:rPr>
      </w:pPr>
      <w:r w:rsidRPr="00CA101E">
        <w:rPr>
          <w:b/>
          <w:bCs/>
          <w:sz w:val="40"/>
          <w:szCs w:val="40"/>
        </w:rPr>
        <w:t>Le dialogue comique : Aristophane, Térence, Marivaux</w:t>
      </w:r>
    </w:p>
    <w:p w14:paraId="4E8C7257" w14:textId="7D0B523D" w:rsidR="00CA101E" w:rsidRPr="00CA101E" w:rsidRDefault="00CA101E" w:rsidP="00CA101E">
      <w:pPr>
        <w:pStyle w:val="NormalWeb"/>
        <w:jc w:val="center"/>
        <w:rPr>
          <w:b/>
          <w:bCs/>
          <w:sz w:val="36"/>
          <w:szCs w:val="36"/>
        </w:rPr>
      </w:pPr>
      <w:r>
        <w:rPr>
          <w:b/>
          <w:bCs/>
          <w:sz w:val="36"/>
          <w:szCs w:val="36"/>
        </w:rPr>
        <w:t xml:space="preserve">Vendredi 3 mai 2019 </w:t>
      </w:r>
    </w:p>
    <w:p w14:paraId="52210E80" w14:textId="549BB6A6" w:rsidR="00706884" w:rsidRPr="00CA101E" w:rsidRDefault="00CA101E" w:rsidP="00CA101E">
      <w:pPr>
        <w:pStyle w:val="NormalWeb"/>
        <w:jc w:val="center"/>
        <w:rPr>
          <w:b/>
          <w:bCs/>
        </w:rPr>
      </w:pPr>
      <w:r>
        <w:rPr>
          <w:b/>
          <w:bCs/>
        </w:rPr>
        <w:t>Journée o</w:t>
      </w:r>
      <w:r w:rsidR="00706884" w:rsidRPr="00CA101E">
        <w:rPr>
          <w:b/>
          <w:bCs/>
        </w:rPr>
        <w:t xml:space="preserve">rganisée par Anne-Sophie Noel (ENS de Lyon) et Pascale </w:t>
      </w:r>
      <w:proofErr w:type="spellStart"/>
      <w:r w:rsidR="00706884" w:rsidRPr="00CA101E">
        <w:rPr>
          <w:b/>
          <w:bCs/>
        </w:rPr>
        <w:t>Brillet</w:t>
      </w:r>
      <w:proofErr w:type="spellEnd"/>
      <w:r w:rsidR="00706884" w:rsidRPr="00CA101E">
        <w:rPr>
          <w:b/>
          <w:bCs/>
        </w:rPr>
        <w:t>-Dubois (Université Lyon 2)</w:t>
      </w:r>
    </w:p>
    <w:p w14:paraId="5A0F7E41" w14:textId="77777777" w:rsidR="00CA101E" w:rsidRDefault="00CA101E" w:rsidP="00706884">
      <w:pPr>
        <w:pStyle w:val="NormalWeb"/>
      </w:pPr>
    </w:p>
    <w:p w14:paraId="365ED7CF" w14:textId="57DD6533" w:rsidR="00CA101E" w:rsidRDefault="00CA101E" w:rsidP="00CA101E">
      <w:pPr>
        <w:pStyle w:val="NormalWeb"/>
        <w:jc w:val="right"/>
      </w:pPr>
      <w:r>
        <w:t>Lieu : ENS de Lyon, Site Descartes</w:t>
      </w:r>
      <w:r>
        <w:br/>
        <w:t xml:space="preserve">Bâtiment D2, salle 104. </w:t>
      </w:r>
    </w:p>
    <w:p w14:paraId="1F6B7488" w14:textId="77777777" w:rsidR="00CA101E" w:rsidRDefault="00CA101E" w:rsidP="00706884">
      <w:pPr>
        <w:pStyle w:val="NormalWeb"/>
      </w:pPr>
    </w:p>
    <w:p w14:paraId="5B3FF668" w14:textId="14B802DB" w:rsidR="00A44824" w:rsidRPr="00CE357D" w:rsidRDefault="00A44824" w:rsidP="00A44824">
      <w:pPr>
        <w:pStyle w:val="NormalWeb"/>
        <w:rPr>
          <w:sz w:val="28"/>
          <w:szCs w:val="28"/>
        </w:rPr>
      </w:pPr>
      <w:r w:rsidRPr="00CE357D">
        <w:rPr>
          <w:b/>
          <w:bCs/>
          <w:sz w:val="28"/>
          <w:szCs w:val="28"/>
        </w:rPr>
        <w:t>10h-10h10 </w:t>
      </w:r>
      <w:r w:rsidRPr="00CE357D">
        <w:rPr>
          <w:sz w:val="28"/>
          <w:szCs w:val="28"/>
        </w:rPr>
        <w:t xml:space="preserve">: Introduction </w:t>
      </w:r>
    </w:p>
    <w:p w14:paraId="45897B24" w14:textId="77777777" w:rsidR="002623B5" w:rsidRPr="00CE357D" w:rsidRDefault="00CA101E" w:rsidP="002623B5">
      <w:pPr>
        <w:spacing w:line="360" w:lineRule="auto"/>
        <w:jc w:val="both"/>
        <w:rPr>
          <w:rFonts w:asciiTheme="majorBidi" w:hAnsiTheme="majorBidi" w:cstheme="majorBidi"/>
          <w:sz w:val="28"/>
          <w:szCs w:val="28"/>
        </w:rPr>
      </w:pPr>
      <w:r w:rsidRPr="00CE357D">
        <w:rPr>
          <w:rFonts w:asciiTheme="majorBidi" w:hAnsiTheme="majorBidi" w:cstheme="majorBidi"/>
          <w:b/>
          <w:bCs/>
          <w:sz w:val="28"/>
          <w:szCs w:val="28"/>
        </w:rPr>
        <w:t>10h</w:t>
      </w:r>
      <w:r w:rsidR="00A44824" w:rsidRPr="00CE357D">
        <w:rPr>
          <w:rFonts w:asciiTheme="majorBidi" w:hAnsiTheme="majorBidi" w:cstheme="majorBidi"/>
          <w:b/>
          <w:bCs/>
          <w:sz w:val="28"/>
          <w:szCs w:val="28"/>
        </w:rPr>
        <w:t>10-10h45</w:t>
      </w:r>
      <w:r w:rsidRPr="00CE357D">
        <w:rPr>
          <w:rFonts w:asciiTheme="majorBidi" w:hAnsiTheme="majorBidi" w:cstheme="majorBidi"/>
          <w:b/>
          <w:bCs/>
          <w:sz w:val="28"/>
          <w:szCs w:val="28"/>
        </w:rPr>
        <w:t> </w:t>
      </w:r>
      <w:r w:rsidRPr="00CE357D">
        <w:rPr>
          <w:rFonts w:asciiTheme="majorBidi" w:hAnsiTheme="majorBidi" w:cstheme="majorBidi"/>
          <w:sz w:val="28"/>
          <w:szCs w:val="28"/>
        </w:rPr>
        <w:t>: Ghislaine Jay-Robert (Université de Perpignan)</w:t>
      </w:r>
    </w:p>
    <w:p w14:paraId="786254FA" w14:textId="683E67F8" w:rsidR="00CA101E" w:rsidRPr="002623B5" w:rsidRDefault="002623B5" w:rsidP="002623B5">
      <w:pPr>
        <w:spacing w:line="360" w:lineRule="auto"/>
        <w:ind w:left="708" w:firstLine="708"/>
        <w:jc w:val="both"/>
        <w:rPr>
          <w:rFonts w:asciiTheme="majorBidi" w:hAnsiTheme="majorBidi" w:cstheme="majorBidi"/>
        </w:rPr>
      </w:pPr>
      <w:r>
        <w:rPr>
          <w:rFonts w:asciiTheme="majorBidi" w:hAnsiTheme="majorBidi" w:cstheme="majorBidi"/>
        </w:rPr>
        <w:t xml:space="preserve"> </w:t>
      </w:r>
      <w:r w:rsidR="00CE357D">
        <w:rPr>
          <w:rFonts w:asciiTheme="majorBidi" w:hAnsiTheme="majorBidi" w:cstheme="majorBidi"/>
        </w:rPr>
        <w:t xml:space="preserve">     </w:t>
      </w:r>
      <w:r w:rsidRPr="002623B5">
        <w:rPr>
          <w:rFonts w:asciiTheme="majorBidi" w:hAnsiTheme="majorBidi" w:cstheme="majorBidi"/>
        </w:rPr>
        <w:t>Les sens au cœur du dialogue comique</w:t>
      </w:r>
      <w:r w:rsidR="00A27F42">
        <w:rPr>
          <w:rFonts w:asciiTheme="majorBidi" w:hAnsiTheme="majorBidi" w:cstheme="majorBidi"/>
        </w:rPr>
        <w:t xml:space="preserve"> dans </w:t>
      </w:r>
      <w:r w:rsidR="00A27F42" w:rsidRPr="00A27F42">
        <w:rPr>
          <w:rFonts w:asciiTheme="majorBidi" w:hAnsiTheme="majorBidi" w:cstheme="majorBidi"/>
          <w:i/>
          <w:iCs/>
        </w:rPr>
        <w:t>L’</w:t>
      </w:r>
      <w:r w:rsidR="00A27F42">
        <w:rPr>
          <w:rFonts w:asciiTheme="majorBidi" w:hAnsiTheme="majorBidi" w:cstheme="majorBidi"/>
          <w:i/>
          <w:iCs/>
        </w:rPr>
        <w:t>Assemblée des F</w:t>
      </w:r>
      <w:r w:rsidR="00A27F42" w:rsidRPr="00A27F42">
        <w:rPr>
          <w:rFonts w:asciiTheme="majorBidi" w:hAnsiTheme="majorBidi" w:cstheme="majorBidi"/>
          <w:i/>
          <w:iCs/>
        </w:rPr>
        <w:t>emmes</w:t>
      </w:r>
    </w:p>
    <w:p w14:paraId="7FE55547" w14:textId="05FEFC5D" w:rsidR="002623B5" w:rsidRPr="005B688E" w:rsidRDefault="00A44824" w:rsidP="002623B5">
      <w:pPr>
        <w:pStyle w:val="NormalWeb"/>
        <w:rPr>
          <w:sz w:val="28"/>
          <w:szCs w:val="28"/>
          <w:lang w:val="pt-BR"/>
        </w:rPr>
      </w:pPr>
      <w:r w:rsidRPr="005B688E">
        <w:rPr>
          <w:b/>
          <w:bCs/>
          <w:sz w:val="28"/>
          <w:szCs w:val="28"/>
          <w:lang w:val="pt-BR"/>
        </w:rPr>
        <w:t>10h45</w:t>
      </w:r>
      <w:r w:rsidR="00CA101E" w:rsidRPr="005B688E">
        <w:rPr>
          <w:b/>
          <w:bCs/>
          <w:sz w:val="28"/>
          <w:szCs w:val="28"/>
          <w:lang w:val="pt-BR"/>
        </w:rPr>
        <w:t>-11h20 </w:t>
      </w:r>
      <w:r w:rsidR="00CA101E" w:rsidRPr="005B688E">
        <w:rPr>
          <w:sz w:val="28"/>
          <w:szCs w:val="28"/>
          <w:lang w:val="pt-BR"/>
        </w:rPr>
        <w:t xml:space="preserve">: </w:t>
      </w:r>
      <w:proofErr w:type="spellStart"/>
      <w:r w:rsidR="00CA101E" w:rsidRPr="005B688E">
        <w:rPr>
          <w:sz w:val="28"/>
          <w:szCs w:val="28"/>
          <w:lang w:val="pt-BR"/>
        </w:rPr>
        <w:t>Malika</w:t>
      </w:r>
      <w:proofErr w:type="spellEnd"/>
      <w:r w:rsidR="00CA101E" w:rsidRPr="005B688E">
        <w:rPr>
          <w:sz w:val="28"/>
          <w:szCs w:val="28"/>
          <w:lang w:val="pt-BR"/>
        </w:rPr>
        <w:t xml:space="preserve"> </w:t>
      </w:r>
      <w:proofErr w:type="spellStart"/>
      <w:r w:rsidR="00371963" w:rsidRPr="005B688E">
        <w:rPr>
          <w:sz w:val="28"/>
          <w:szCs w:val="28"/>
          <w:lang w:val="pt-BR"/>
        </w:rPr>
        <w:t>Bastin</w:t>
      </w:r>
      <w:r w:rsidR="00CA101E" w:rsidRPr="005B688E">
        <w:rPr>
          <w:sz w:val="28"/>
          <w:szCs w:val="28"/>
          <w:lang w:val="pt-BR"/>
        </w:rPr>
        <w:t>-</w:t>
      </w:r>
      <w:r w:rsidR="00371963" w:rsidRPr="005B688E">
        <w:rPr>
          <w:sz w:val="28"/>
          <w:szCs w:val="28"/>
          <w:lang w:val="pt-BR"/>
        </w:rPr>
        <w:t>Hammou</w:t>
      </w:r>
      <w:proofErr w:type="spellEnd"/>
      <w:r w:rsidR="00CA101E" w:rsidRPr="005B688E">
        <w:rPr>
          <w:sz w:val="28"/>
          <w:szCs w:val="28"/>
          <w:lang w:val="pt-BR"/>
        </w:rPr>
        <w:t xml:space="preserve"> (</w:t>
      </w:r>
      <w:proofErr w:type="spellStart"/>
      <w:r w:rsidR="00CA101E" w:rsidRPr="005B688E">
        <w:rPr>
          <w:sz w:val="28"/>
          <w:szCs w:val="28"/>
          <w:lang w:val="pt-BR"/>
        </w:rPr>
        <w:t>Université</w:t>
      </w:r>
      <w:proofErr w:type="spellEnd"/>
      <w:r w:rsidR="00CA101E" w:rsidRPr="005B688E">
        <w:rPr>
          <w:sz w:val="28"/>
          <w:szCs w:val="28"/>
          <w:lang w:val="pt-BR"/>
        </w:rPr>
        <w:t xml:space="preserve"> Grenoble-Alpes)</w:t>
      </w:r>
    </w:p>
    <w:p w14:paraId="1D1E7FD4" w14:textId="237A2E6B" w:rsidR="002623B5" w:rsidRDefault="00CE357D" w:rsidP="002623B5">
      <w:pPr>
        <w:pStyle w:val="NormalWeb"/>
        <w:ind w:left="708" w:firstLine="708"/>
      </w:pPr>
      <w:r w:rsidRPr="005B688E">
        <w:rPr>
          <w:lang w:val="pt-BR"/>
        </w:rPr>
        <w:t xml:space="preserve">     </w:t>
      </w:r>
      <w:r w:rsidR="002623B5">
        <w:t xml:space="preserve">Qui a peur de </w:t>
      </w:r>
      <w:proofErr w:type="spellStart"/>
      <w:r w:rsidR="002623B5">
        <w:t>Praxagora</w:t>
      </w:r>
      <w:proofErr w:type="spellEnd"/>
      <w:r w:rsidR="002623B5">
        <w:t xml:space="preserve"> ? </w:t>
      </w:r>
    </w:p>
    <w:p w14:paraId="7F4DE2F3" w14:textId="6FBB9988" w:rsidR="00CA101E" w:rsidRPr="005B688E" w:rsidRDefault="00CA101E" w:rsidP="00706884">
      <w:pPr>
        <w:pStyle w:val="NormalWeb"/>
        <w:rPr>
          <w:sz w:val="28"/>
          <w:szCs w:val="28"/>
          <w:lang w:val="en-US"/>
        </w:rPr>
      </w:pPr>
      <w:r w:rsidRPr="005B688E">
        <w:rPr>
          <w:b/>
          <w:bCs/>
          <w:sz w:val="28"/>
          <w:szCs w:val="28"/>
          <w:lang w:val="en-US"/>
        </w:rPr>
        <w:t>11h20-11h40</w:t>
      </w:r>
      <w:r w:rsidR="00CE357D" w:rsidRPr="005B688E">
        <w:rPr>
          <w:b/>
          <w:bCs/>
          <w:sz w:val="28"/>
          <w:szCs w:val="28"/>
          <w:lang w:val="en-US"/>
        </w:rPr>
        <w:t> </w:t>
      </w:r>
      <w:r w:rsidR="00CE357D" w:rsidRPr="005B688E">
        <w:rPr>
          <w:sz w:val="28"/>
          <w:szCs w:val="28"/>
          <w:lang w:val="en-US"/>
        </w:rPr>
        <w:t>:</w:t>
      </w:r>
      <w:r w:rsidRPr="005B688E">
        <w:rPr>
          <w:sz w:val="28"/>
          <w:szCs w:val="28"/>
          <w:lang w:val="en-US"/>
        </w:rPr>
        <w:t xml:space="preserve"> pause </w:t>
      </w:r>
    </w:p>
    <w:p w14:paraId="0DE1D585" w14:textId="5B8DEA1E" w:rsidR="00CA101E" w:rsidRPr="005B688E" w:rsidRDefault="00CA101E" w:rsidP="00706884">
      <w:pPr>
        <w:pStyle w:val="NormalWeb"/>
        <w:rPr>
          <w:lang w:val="en-US"/>
        </w:rPr>
      </w:pPr>
      <w:r w:rsidRPr="005B688E">
        <w:rPr>
          <w:b/>
          <w:bCs/>
          <w:sz w:val="28"/>
          <w:szCs w:val="28"/>
          <w:lang w:val="en-US"/>
        </w:rPr>
        <w:t>11h40-12</w:t>
      </w:r>
      <w:r w:rsidR="00A44824" w:rsidRPr="005B688E">
        <w:rPr>
          <w:b/>
          <w:bCs/>
          <w:sz w:val="28"/>
          <w:szCs w:val="28"/>
          <w:lang w:val="en-US"/>
        </w:rPr>
        <w:t>h</w:t>
      </w:r>
      <w:r w:rsidR="005B688E">
        <w:rPr>
          <w:b/>
          <w:bCs/>
          <w:sz w:val="28"/>
          <w:szCs w:val="28"/>
          <w:lang w:val="en-US"/>
        </w:rPr>
        <w:t>30</w:t>
      </w:r>
      <w:r w:rsidRPr="005B688E">
        <w:rPr>
          <w:b/>
          <w:bCs/>
          <w:sz w:val="28"/>
          <w:szCs w:val="28"/>
          <w:lang w:val="en-US"/>
        </w:rPr>
        <w:t> </w:t>
      </w:r>
      <w:r w:rsidRPr="005B688E">
        <w:rPr>
          <w:sz w:val="28"/>
          <w:szCs w:val="28"/>
          <w:lang w:val="en-US"/>
        </w:rPr>
        <w:t>: Alison Sharrock (Manchester University)</w:t>
      </w:r>
    </w:p>
    <w:p w14:paraId="5C020013" w14:textId="2153835C" w:rsidR="002623B5" w:rsidRPr="002623B5" w:rsidRDefault="002623B5" w:rsidP="002623B5">
      <w:pPr>
        <w:pStyle w:val="Titre1"/>
        <w:rPr>
          <w:rFonts w:asciiTheme="majorBidi" w:hAnsiTheme="majorBidi"/>
          <w:i/>
          <w:color w:val="000000" w:themeColor="text1"/>
          <w:sz w:val="24"/>
          <w:szCs w:val="24"/>
        </w:rPr>
      </w:pPr>
      <w:r>
        <w:tab/>
      </w:r>
      <w:r>
        <w:tab/>
      </w:r>
      <w:r w:rsidR="00CE357D">
        <w:t xml:space="preserve">    </w:t>
      </w:r>
      <w:r w:rsidRPr="002623B5">
        <w:rPr>
          <w:rFonts w:asciiTheme="majorBidi" w:hAnsiTheme="majorBidi"/>
          <w:color w:val="000000" w:themeColor="text1"/>
          <w:sz w:val="24"/>
          <w:szCs w:val="24"/>
        </w:rPr>
        <w:t xml:space="preserve">Power, control, and manipulation in Terence’s </w:t>
      </w:r>
      <w:proofErr w:type="spellStart"/>
      <w:r w:rsidRPr="002623B5">
        <w:rPr>
          <w:rFonts w:asciiTheme="majorBidi" w:hAnsiTheme="majorBidi"/>
          <w:i/>
          <w:color w:val="000000" w:themeColor="text1"/>
          <w:sz w:val="24"/>
          <w:szCs w:val="24"/>
        </w:rPr>
        <w:t>Heautontimoroumenos</w:t>
      </w:r>
      <w:proofErr w:type="spellEnd"/>
    </w:p>
    <w:p w14:paraId="0EA3DDB1" w14:textId="2A6346DB" w:rsidR="005B688E" w:rsidRDefault="00A44824" w:rsidP="005B688E">
      <w:pPr>
        <w:pStyle w:val="NormalWeb"/>
      </w:pPr>
      <w:r w:rsidRPr="00CE357D">
        <w:rPr>
          <w:b/>
          <w:bCs/>
          <w:sz w:val="28"/>
          <w:szCs w:val="28"/>
        </w:rPr>
        <w:t>12h</w:t>
      </w:r>
      <w:r w:rsidR="005B688E">
        <w:rPr>
          <w:b/>
          <w:bCs/>
          <w:sz w:val="28"/>
          <w:szCs w:val="28"/>
        </w:rPr>
        <w:t>30</w:t>
      </w:r>
      <w:r w:rsidRPr="00CE357D">
        <w:rPr>
          <w:b/>
          <w:bCs/>
          <w:sz w:val="28"/>
          <w:szCs w:val="28"/>
        </w:rPr>
        <w:t>-12h</w:t>
      </w:r>
      <w:r w:rsidR="005B688E">
        <w:rPr>
          <w:b/>
          <w:bCs/>
          <w:sz w:val="28"/>
          <w:szCs w:val="28"/>
        </w:rPr>
        <w:t>45</w:t>
      </w:r>
      <w:r w:rsidR="00CA101E" w:rsidRPr="00CE357D">
        <w:rPr>
          <w:b/>
          <w:bCs/>
          <w:sz w:val="28"/>
          <w:szCs w:val="28"/>
        </w:rPr>
        <w:t> </w:t>
      </w:r>
      <w:r w:rsidR="00CA101E" w:rsidRPr="00CE357D">
        <w:rPr>
          <w:sz w:val="28"/>
          <w:szCs w:val="28"/>
        </w:rPr>
        <w:t xml:space="preserve">: </w:t>
      </w:r>
      <w:r w:rsidR="005B688E">
        <w:rPr>
          <w:sz w:val="28"/>
          <w:szCs w:val="28"/>
        </w:rPr>
        <w:t>Discussion</w:t>
      </w:r>
      <w:bookmarkStart w:id="0" w:name="_GoBack"/>
      <w:bookmarkEnd w:id="0"/>
    </w:p>
    <w:p w14:paraId="356649AC" w14:textId="62E8A736" w:rsidR="00CA101E" w:rsidRDefault="00A44824" w:rsidP="002623B5">
      <w:pPr>
        <w:pStyle w:val="NormalWeb"/>
      </w:pPr>
      <w:r>
        <w:br/>
      </w:r>
    </w:p>
    <w:p w14:paraId="305C7092" w14:textId="1CBC7FE1" w:rsidR="00CA101E" w:rsidRPr="00CA101E" w:rsidRDefault="00CA101E" w:rsidP="00CA101E">
      <w:pPr>
        <w:pStyle w:val="NormalWeb"/>
        <w:jc w:val="center"/>
        <w:rPr>
          <w:b/>
          <w:bCs/>
          <w:sz w:val="32"/>
          <w:szCs w:val="32"/>
        </w:rPr>
      </w:pPr>
      <w:r w:rsidRPr="00CA101E">
        <w:rPr>
          <w:b/>
          <w:bCs/>
          <w:sz w:val="32"/>
          <w:szCs w:val="32"/>
        </w:rPr>
        <w:t>Pause déjeuner 1</w:t>
      </w:r>
      <w:r>
        <w:rPr>
          <w:b/>
          <w:bCs/>
          <w:sz w:val="32"/>
          <w:szCs w:val="32"/>
        </w:rPr>
        <w:t>3h</w:t>
      </w:r>
      <w:r w:rsidRPr="00CA101E">
        <w:rPr>
          <w:b/>
          <w:bCs/>
          <w:sz w:val="32"/>
          <w:szCs w:val="32"/>
        </w:rPr>
        <w:t>-14h</w:t>
      </w:r>
      <w:r>
        <w:rPr>
          <w:b/>
          <w:bCs/>
          <w:sz w:val="32"/>
          <w:szCs w:val="32"/>
        </w:rPr>
        <w:t>30</w:t>
      </w:r>
      <w:r w:rsidR="00A44824">
        <w:rPr>
          <w:b/>
          <w:bCs/>
          <w:sz w:val="32"/>
          <w:szCs w:val="32"/>
        </w:rPr>
        <w:br/>
      </w:r>
    </w:p>
    <w:p w14:paraId="6F62F746" w14:textId="2D39319C" w:rsidR="00CA101E" w:rsidRPr="00CE357D" w:rsidRDefault="00CA101E" w:rsidP="00706884">
      <w:pPr>
        <w:pStyle w:val="NormalWeb"/>
        <w:rPr>
          <w:sz w:val="28"/>
          <w:szCs w:val="28"/>
        </w:rPr>
      </w:pPr>
      <w:r w:rsidRPr="00CE357D">
        <w:rPr>
          <w:b/>
          <w:bCs/>
          <w:sz w:val="28"/>
          <w:szCs w:val="28"/>
        </w:rPr>
        <w:lastRenderedPageBreak/>
        <w:t>14h</w:t>
      </w:r>
      <w:r w:rsidR="00A44824" w:rsidRPr="00CE357D">
        <w:rPr>
          <w:b/>
          <w:bCs/>
          <w:sz w:val="28"/>
          <w:szCs w:val="28"/>
        </w:rPr>
        <w:t>30-15h05</w:t>
      </w:r>
      <w:r w:rsidRPr="00CE357D">
        <w:rPr>
          <w:b/>
          <w:bCs/>
          <w:sz w:val="28"/>
          <w:szCs w:val="28"/>
        </w:rPr>
        <w:t> </w:t>
      </w:r>
      <w:r w:rsidRPr="00CE357D">
        <w:rPr>
          <w:sz w:val="28"/>
          <w:szCs w:val="28"/>
        </w:rPr>
        <w:t xml:space="preserve">: Céline </w:t>
      </w:r>
      <w:proofErr w:type="spellStart"/>
      <w:r w:rsidRPr="00CE357D">
        <w:rPr>
          <w:sz w:val="28"/>
          <w:szCs w:val="28"/>
        </w:rPr>
        <w:t>Candiard</w:t>
      </w:r>
      <w:proofErr w:type="spellEnd"/>
      <w:r w:rsidRPr="00CE357D">
        <w:rPr>
          <w:sz w:val="28"/>
          <w:szCs w:val="28"/>
        </w:rPr>
        <w:t xml:space="preserve"> (Université Lyon 2)</w:t>
      </w:r>
    </w:p>
    <w:p w14:paraId="0E261E56" w14:textId="6A90632E" w:rsidR="00F87D1B" w:rsidRPr="00832DDA" w:rsidRDefault="00F87D1B" w:rsidP="00832DDA">
      <w:pPr>
        <w:rPr>
          <w:rFonts w:eastAsia="Times New Roman"/>
        </w:rPr>
      </w:pPr>
      <w:r>
        <w:tab/>
      </w:r>
      <w:r>
        <w:tab/>
      </w:r>
      <w:r w:rsidR="00CE357D">
        <w:t xml:space="preserve">     </w:t>
      </w:r>
      <w:r>
        <w:rPr>
          <w:rFonts w:eastAsia="Times New Roman"/>
        </w:rPr>
        <w:t>Le prestige des subalternes : Marivaux lecteur des comiques de l'Antiquité ?</w:t>
      </w:r>
    </w:p>
    <w:p w14:paraId="582AA323" w14:textId="77777777" w:rsidR="00A44824" w:rsidRPr="00CE357D" w:rsidRDefault="00A44824" w:rsidP="00706884">
      <w:pPr>
        <w:pStyle w:val="NormalWeb"/>
        <w:rPr>
          <w:sz w:val="28"/>
          <w:szCs w:val="28"/>
        </w:rPr>
      </w:pPr>
      <w:r w:rsidRPr="00CE357D">
        <w:rPr>
          <w:b/>
          <w:bCs/>
          <w:sz w:val="28"/>
          <w:szCs w:val="28"/>
        </w:rPr>
        <w:t>15h05</w:t>
      </w:r>
      <w:r w:rsidR="00CA101E" w:rsidRPr="00CE357D">
        <w:rPr>
          <w:b/>
          <w:bCs/>
          <w:sz w:val="28"/>
          <w:szCs w:val="28"/>
        </w:rPr>
        <w:t>-15h</w:t>
      </w:r>
      <w:r w:rsidRPr="00CE357D">
        <w:rPr>
          <w:b/>
          <w:bCs/>
          <w:sz w:val="28"/>
          <w:szCs w:val="28"/>
        </w:rPr>
        <w:t>40</w:t>
      </w:r>
      <w:r w:rsidR="00CA101E" w:rsidRPr="00CE357D">
        <w:rPr>
          <w:b/>
          <w:bCs/>
          <w:sz w:val="28"/>
          <w:szCs w:val="28"/>
        </w:rPr>
        <w:t> </w:t>
      </w:r>
      <w:r w:rsidR="00CA101E" w:rsidRPr="00CE357D">
        <w:rPr>
          <w:sz w:val="28"/>
          <w:szCs w:val="28"/>
        </w:rPr>
        <w:t xml:space="preserve">: Catherine </w:t>
      </w:r>
      <w:proofErr w:type="spellStart"/>
      <w:r w:rsidR="00CA101E" w:rsidRPr="00CE357D">
        <w:rPr>
          <w:sz w:val="28"/>
          <w:szCs w:val="28"/>
        </w:rPr>
        <w:t>Ailloud</w:t>
      </w:r>
      <w:proofErr w:type="spellEnd"/>
      <w:r w:rsidR="00CA101E" w:rsidRPr="00CE357D">
        <w:rPr>
          <w:sz w:val="28"/>
          <w:szCs w:val="28"/>
        </w:rPr>
        <w:t>-Nicolas (Université Lyon 1-ESPE)</w:t>
      </w:r>
    </w:p>
    <w:p w14:paraId="67540252" w14:textId="74BAEEB2" w:rsidR="00CE357D" w:rsidRPr="00CE357D" w:rsidRDefault="00F87D1B" w:rsidP="00832DDA">
      <w:pPr>
        <w:rPr>
          <w:rFonts w:eastAsia="Times New Roman"/>
        </w:rPr>
      </w:pPr>
      <w:r>
        <w:tab/>
      </w:r>
      <w:r>
        <w:tab/>
        <w:t xml:space="preserve"> </w:t>
      </w:r>
      <w:r w:rsidR="00CE357D">
        <w:t xml:space="preserve">    </w:t>
      </w:r>
      <w:r w:rsidR="00371963" w:rsidRPr="00371963">
        <w:rPr>
          <w:rStyle w:val="Accentuation"/>
          <w:rFonts w:eastAsia="Times New Roman"/>
          <w:i w:val="0"/>
        </w:rPr>
        <w:t>La comédie et la scène, l’exemple de la</w:t>
      </w:r>
      <w:r w:rsidR="00371963">
        <w:rPr>
          <w:rStyle w:val="Accentuation"/>
          <w:rFonts w:eastAsia="Times New Roman"/>
        </w:rPr>
        <w:t xml:space="preserve"> Double Inconstance </w:t>
      </w:r>
    </w:p>
    <w:p w14:paraId="0B336830" w14:textId="77777777" w:rsidR="00832DDA" w:rsidRDefault="00A44824" w:rsidP="00832DDA">
      <w:pPr>
        <w:pStyle w:val="NormalWeb"/>
      </w:pPr>
      <w:r w:rsidRPr="00CE357D">
        <w:rPr>
          <w:b/>
          <w:bCs/>
          <w:sz w:val="28"/>
          <w:szCs w:val="28"/>
        </w:rPr>
        <w:t>15h40-15h50 </w:t>
      </w:r>
      <w:r w:rsidRPr="00CE357D">
        <w:rPr>
          <w:sz w:val="28"/>
          <w:szCs w:val="28"/>
        </w:rPr>
        <w:t xml:space="preserve">: Conclusions </w:t>
      </w:r>
    </w:p>
    <w:p w14:paraId="6F146B7C" w14:textId="4E30BCF3" w:rsidR="00CE357D" w:rsidRPr="00832DDA" w:rsidRDefault="00CE357D" w:rsidP="00832DDA">
      <w:pPr>
        <w:pStyle w:val="NormalWeb"/>
        <w:jc w:val="center"/>
        <w:rPr>
          <w:sz w:val="28"/>
          <w:szCs w:val="28"/>
        </w:rPr>
      </w:pPr>
      <w:r>
        <w:t>*</w:t>
      </w:r>
      <w:r>
        <w:tab/>
        <w:t>*</w:t>
      </w:r>
      <w:r>
        <w:tab/>
        <w:t>*</w:t>
      </w:r>
    </w:p>
    <w:p w14:paraId="010711AE" w14:textId="14B06443" w:rsidR="002623B5" w:rsidRPr="00832DDA" w:rsidRDefault="00CE357D" w:rsidP="00832DDA">
      <w:pPr>
        <w:jc w:val="thaiDistribute"/>
        <w:rPr>
          <w:rFonts w:asciiTheme="majorBidi" w:hAnsiTheme="majorBidi" w:cstheme="majorBidi"/>
        </w:rPr>
      </w:pPr>
      <w:r w:rsidRPr="00832DDA">
        <w:rPr>
          <w:rFonts w:asciiTheme="majorBidi" w:hAnsiTheme="majorBidi" w:cstheme="majorBidi"/>
          <w:b/>
          <w:bCs/>
        </w:rPr>
        <w:t>Ghislaine Jay-Robert, “</w:t>
      </w:r>
      <w:r w:rsidR="002623B5" w:rsidRPr="00832DDA">
        <w:rPr>
          <w:rFonts w:asciiTheme="majorBidi" w:hAnsiTheme="majorBidi" w:cstheme="majorBidi"/>
          <w:b/>
          <w:bCs/>
        </w:rPr>
        <w:t>Les sens au cœur du dialogue comique</w:t>
      </w:r>
      <w:r w:rsidRPr="00832DDA">
        <w:rPr>
          <w:rFonts w:asciiTheme="majorBidi" w:hAnsiTheme="majorBidi" w:cstheme="majorBidi"/>
          <w:b/>
          <w:bCs/>
        </w:rPr>
        <w:t>” </w:t>
      </w:r>
      <w:r w:rsidRPr="00832DDA">
        <w:rPr>
          <w:rFonts w:asciiTheme="majorBidi" w:hAnsiTheme="majorBidi" w:cstheme="majorBidi"/>
        </w:rPr>
        <w:t>:</w:t>
      </w:r>
      <w:r w:rsidR="002623B5" w:rsidRPr="00832DDA">
        <w:rPr>
          <w:rFonts w:asciiTheme="majorBidi" w:hAnsiTheme="majorBidi" w:cstheme="majorBidi"/>
        </w:rPr>
        <w:t xml:space="preserve"> </w:t>
      </w:r>
    </w:p>
    <w:p w14:paraId="073DEDFF" w14:textId="77777777" w:rsidR="002623B5" w:rsidRPr="00832DDA" w:rsidRDefault="002623B5" w:rsidP="00832DDA">
      <w:pPr>
        <w:jc w:val="thaiDistribute"/>
        <w:rPr>
          <w:rFonts w:asciiTheme="majorBidi" w:hAnsiTheme="majorBidi" w:cstheme="majorBidi"/>
        </w:rPr>
      </w:pPr>
      <w:r w:rsidRPr="00832DDA">
        <w:rPr>
          <w:rFonts w:asciiTheme="majorBidi" w:hAnsiTheme="majorBidi" w:cstheme="majorBidi"/>
        </w:rPr>
        <w:t xml:space="preserve">L’objectif de cette intervention est de montrer comment la mention et l’utilisation des sens à l’intérieur du dialogue noué entre les personnages de </w:t>
      </w:r>
      <w:r w:rsidRPr="00832DDA">
        <w:rPr>
          <w:rFonts w:asciiTheme="majorBidi" w:hAnsiTheme="majorBidi" w:cstheme="majorBidi"/>
          <w:i/>
        </w:rPr>
        <w:t>l’Assemblée des Femmes</w:t>
      </w:r>
      <w:r w:rsidRPr="00832DDA">
        <w:rPr>
          <w:rFonts w:asciiTheme="majorBidi" w:hAnsiTheme="majorBidi" w:cstheme="majorBidi"/>
        </w:rPr>
        <w:t xml:space="preserve"> permettent de structurer l’ensemble de la comédie. Nous analyserons leur importance dans la composition de l’espace, dans la composition de l’intrigue et dans celle du rapport entre scène et public.</w:t>
      </w:r>
    </w:p>
    <w:p w14:paraId="6EBB56CB" w14:textId="548367A0" w:rsidR="002623B5" w:rsidRPr="00832DDA" w:rsidRDefault="00CA101E" w:rsidP="00832DDA">
      <w:pPr>
        <w:jc w:val="thaiDistribute"/>
        <w:rPr>
          <w:rFonts w:asciiTheme="majorBidi" w:eastAsia="Times New Roman" w:hAnsiTheme="majorBidi" w:cstheme="majorBidi"/>
          <w:b/>
          <w:bCs/>
        </w:rPr>
      </w:pPr>
      <w:r w:rsidRPr="00832DDA">
        <w:rPr>
          <w:rFonts w:asciiTheme="majorBidi" w:hAnsiTheme="majorBidi" w:cstheme="majorBidi"/>
        </w:rPr>
        <w:br/>
      </w:r>
      <w:r w:rsidR="00CE357D" w:rsidRPr="00832DDA">
        <w:rPr>
          <w:rFonts w:asciiTheme="majorBidi" w:hAnsiTheme="majorBidi" w:cstheme="majorBidi"/>
          <w:b/>
          <w:bCs/>
        </w:rPr>
        <w:t xml:space="preserve">Malika </w:t>
      </w:r>
      <w:proofErr w:type="spellStart"/>
      <w:r w:rsidR="00371963">
        <w:rPr>
          <w:rFonts w:asciiTheme="majorBidi" w:hAnsiTheme="majorBidi" w:cstheme="majorBidi"/>
          <w:b/>
          <w:bCs/>
        </w:rPr>
        <w:t>Bastin</w:t>
      </w:r>
      <w:r w:rsidR="00CE357D" w:rsidRPr="00832DDA">
        <w:rPr>
          <w:rFonts w:asciiTheme="majorBidi" w:hAnsiTheme="majorBidi" w:cstheme="majorBidi"/>
          <w:b/>
          <w:bCs/>
        </w:rPr>
        <w:t>-</w:t>
      </w:r>
      <w:r w:rsidR="00371963">
        <w:rPr>
          <w:rFonts w:asciiTheme="majorBidi" w:hAnsiTheme="majorBidi" w:cstheme="majorBidi"/>
          <w:b/>
          <w:bCs/>
        </w:rPr>
        <w:t>Hammou</w:t>
      </w:r>
      <w:proofErr w:type="spellEnd"/>
      <w:r w:rsidR="00CE357D" w:rsidRPr="00832DDA">
        <w:rPr>
          <w:rFonts w:asciiTheme="majorBidi" w:hAnsiTheme="majorBidi" w:cstheme="majorBidi"/>
          <w:b/>
          <w:bCs/>
        </w:rPr>
        <w:t>, “</w:t>
      </w:r>
      <w:r w:rsidR="002623B5" w:rsidRPr="00832DDA">
        <w:rPr>
          <w:rFonts w:asciiTheme="majorBidi" w:eastAsia="Times New Roman" w:hAnsiTheme="majorBidi" w:cstheme="majorBidi"/>
          <w:b/>
          <w:bCs/>
        </w:rPr>
        <w:t xml:space="preserve">Qui a peur de </w:t>
      </w:r>
      <w:proofErr w:type="spellStart"/>
      <w:r w:rsidR="002623B5" w:rsidRPr="00832DDA">
        <w:rPr>
          <w:rFonts w:asciiTheme="majorBidi" w:eastAsia="Times New Roman" w:hAnsiTheme="majorBidi" w:cstheme="majorBidi"/>
          <w:b/>
          <w:bCs/>
        </w:rPr>
        <w:t>Praxagora</w:t>
      </w:r>
      <w:proofErr w:type="spellEnd"/>
      <w:r w:rsidR="00CE357D" w:rsidRPr="00832DDA">
        <w:rPr>
          <w:rFonts w:asciiTheme="majorBidi" w:eastAsia="Times New Roman" w:hAnsiTheme="majorBidi" w:cstheme="majorBidi"/>
          <w:b/>
          <w:bCs/>
        </w:rPr>
        <w:t xml:space="preserve"> </w:t>
      </w:r>
      <w:r w:rsidR="002623B5" w:rsidRPr="00832DDA">
        <w:rPr>
          <w:rFonts w:asciiTheme="majorBidi" w:eastAsia="Times New Roman" w:hAnsiTheme="majorBidi" w:cstheme="majorBidi"/>
          <w:b/>
          <w:bCs/>
        </w:rPr>
        <w:t>?</w:t>
      </w:r>
      <w:r w:rsidR="00CE357D" w:rsidRPr="00832DDA">
        <w:rPr>
          <w:rFonts w:asciiTheme="majorBidi" w:eastAsia="Times New Roman" w:hAnsiTheme="majorBidi" w:cstheme="majorBidi"/>
          <w:b/>
          <w:bCs/>
        </w:rPr>
        <w:t>”</w:t>
      </w:r>
      <w:r w:rsidR="00832DDA">
        <w:rPr>
          <w:rFonts w:asciiTheme="majorBidi" w:eastAsia="Times New Roman" w:hAnsiTheme="majorBidi" w:cstheme="majorBidi"/>
          <w:b/>
          <w:bCs/>
        </w:rPr>
        <w:t> </w:t>
      </w:r>
      <w:r w:rsidR="00832DDA" w:rsidRPr="00832DDA">
        <w:rPr>
          <w:rFonts w:asciiTheme="majorBidi" w:eastAsia="Times New Roman" w:hAnsiTheme="majorBidi" w:cstheme="majorBidi"/>
        </w:rPr>
        <w:t>:</w:t>
      </w:r>
    </w:p>
    <w:p w14:paraId="23FD9712" w14:textId="77777777" w:rsidR="002623B5" w:rsidRPr="00832DDA" w:rsidRDefault="002623B5" w:rsidP="00832DDA">
      <w:pPr>
        <w:jc w:val="thaiDistribute"/>
        <w:rPr>
          <w:rFonts w:asciiTheme="majorBidi" w:eastAsia="Times New Roman" w:hAnsiTheme="majorBidi" w:cstheme="majorBidi"/>
        </w:rPr>
      </w:pPr>
      <w:r w:rsidRPr="00832DDA">
        <w:rPr>
          <w:rFonts w:asciiTheme="majorBidi" w:eastAsia="Times New Roman" w:hAnsiTheme="majorBidi" w:cstheme="majorBidi"/>
        </w:rPr>
        <w:t>L'</w:t>
      </w:r>
      <w:r w:rsidRPr="00832DDA">
        <w:rPr>
          <w:rStyle w:val="Accentuation"/>
          <w:rFonts w:asciiTheme="majorBidi" w:eastAsia="Times New Roman" w:hAnsiTheme="majorBidi" w:cstheme="majorBidi"/>
        </w:rPr>
        <w:t>Assemblée des femmes</w:t>
      </w:r>
      <w:r w:rsidRPr="00832DDA">
        <w:rPr>
          <w:rFonts w:asciiTheme="majorBidi" w:eastAsia="Times New Roman" w:hAnsiTheme="majorBidi" w:cstheme="majorBidi"/>
        </w:rPr>
        <w:t xml:space="preserve"> fait figure de parent pauvre dans l'histoire de la réception d'Aristophane. Mal transmise par les manuscrits, reléguée en dernière place, il faut attendre 1665 pour qu'elle fasse pour la première fois l'objet d'une traduction séparée. La scène ne l'accueille pas mieux, qui lui préfère </w:t>
      </w:r>
      <w:r w:rsidRPr="00832DDA">
        <w:rPr>
          <w:rStyle w:val="Accentuation"/>
          <w:rFonts w:asciiTheme="majorBidi" w:eastAsia="Times New Roman" w:hAnsiTheme="majorBidi" w:cstheme="majorBidi"/>
        </w:rPr>
        <w:t>Lysistrata</w:t>
      </w:r>
      <w:r w:rsidRPr="00832DDA">
        <w:rPr>
          <w:rFonts w:asciiTheme="majorBidi" w:eastAsia="Times New Roman" w:hAnsiTheme="majorBidi" w:cstheme="majorBidi"/>
        </w:rPr>
        <w:t xml:space="preserve">. L'objet de cette communication est d'analyser les raisons de cette relégation continue, mais dont les causes ont varié à travers les âges. On s'attardera plus particulièrement sur les premières tentatives de traductions de cette comédie atypique et sur la tendance des metteurs en scène à la fusionner avec </w:t>
      </w:r>
      <w:r w:rsidRPr="00832DDA">
        <w:rPr>
          <w:rStyle w:val="Accentuation"/>
          <w:rFonts w:asciiTheme="majorBidi" w:eastAsia="Times New Roman" w:hAnsiTheme="majorBidi" w:cstheme="majorBidi"/>
        </w:rPr>
        <w:t>Lysistrata</w:t>
      </w:r>
      <w:r w:rsidRPr="00832DDA">
        <w:rPr>
          <w:rFonts w:asciiTheme="majorBidi" w:eastAsia="Times New Roman" w:hAnsiTheme="majorBidi" w:cstheme="majorBidi"/>
        </w:rPr>
        <w:t>.</w:t>
      </w:r>
    </w:p>
    <w:p w14:paraId="38FC1E5D" w14:textId="77777777" w:rsidR="00832DDA" w:rsidRDefault="00832DDA" w:rsidP="00832DDA">
      <w:pPr>
        <w:jc w:val="thaiDistribute"/>
        <w:rPr>
          <w:rFonts w:asciiTheme="majorBidi" w:hAnsiTheme="majorBidi" w:cstheme="majorBidi"/>
        </w:rPr>
      </w:pPr>
    </w:p>
    <w:p w14:paraId="4C2F5700" w14:textId="2D4B7BC4" w:rsidR="002623B5" w:rsidRPr="005B688E" w:rsidRDefault="00CE357D" w:rsidP="00832DDA">
      <w:pPr>
        <w:jc w:val="thaiDistribute"/>
        <w:rPr>
          <w:rFonts w:asciiTheme="majorBidi" w:hAnsiTheme="majorBidi" w:cstheme="majorBidi"/>
          <w:i/>
          <w:lang w:val="en-US"/>
        </w:rPr>
      </w:pPr>
      <w:r w:rsidRPr="005B688E">
        <w:rPr>
          <w:rFonts w:asciiTheme="majorBidi" w:hAnsiTheme="majorBidi" w:cstheme="majorBidi"/>
          <w:b/>
          <w:bCs/>
          <w:lang w:val="en-US"/>
        </w:rPr>
        <w:t xml:space="preserve">Alison Sharrock, </w:t>
      </w:r>
      <w:r w:rsidR="00832DDA" w:rsidRPr="005B688E">
        <w:rPr>
          <w:rFonts w:asciiTheme="majorBidi" w:hAnsiTheme="majorBidi" w:cstheme="majorBidi"/>
          <w:b/>
          <w:bCs/>
          <w:lang w:val="en-US"/>
        </w:rPr>
        <w:t>“</w:t>
      </w:r>
      <w:r w:rsidR="002623B5" w:rsidRPr="005B688E">
        <w:rPr>
          <w:rFonts w:asciiTheme="majorBidi" w:hAnsiTheme="majorBidi" w:cstheme="majorBidi"/>
          <w:b/>
          <w:bCs/>
          <w:lang w:val="en-US"/>
        </w:rPr>
        <w:t xml:space="preserve">Power, control, and manipulation in Terence’s </w:t>
      </w:r>
      <w:proofErr w:type="spellStart"/>
      <w:r w:rsidR="002623B5" w:rsidRPr="005B688E">
        <w:rPr>
          <w:rFonts w:asciiTheme="majorBidi" w:hAnsiTheme="majorBidi" w:cstheme="majorBidi"/>
          <w:b/>
          <w:bCs/>
          <w:i/>
          <w:lang w:val="en-US"/>
        </w:rPr>
        <w:t>Heautontimoroumenos</w:t>
      </w:r>
      <w:proofErr w:type="spellEnd"/>
      <w:r w:rsidR="00832DDA" w:rsidRPr="005B688E">
        <w:rPr>
          <w:rFonts w:asciiTheme="majorBidi" w:hAnsiTheme="majorBidi" w:cstheme="majorBidi"/>
          <w:b/>
          <w:bCs/>
          <w:iCs/>
          <w:lang w:val="en-US"/>
        </w:rPr>
        <w:t>”</w:t>
      </w:r>
      <w:r w:rsidRPr="005B688E">
        <w:rPr>
          <w:rFonts w:asciiTheme="majorBidi" w:hAnsiTheme="majorBidi" w:cstheme="majorBidi"/>
          <w:iCs/>
          <w:lang w:val="en-US"/>
        </w:rPr>
        <w:t xml:space="preserve"> : </w:t>
      </w:r>
    </w:p>
    <w:p w14:paraId="4F29731D" w14:textId="77777777" w:rsidR="002623B5" w:rsidRPr="005B688E" w:rsidRDefault="002623B5" w:rsidP="00832DDA">
      <w:pPr>
        <w:jc w:val="thaiDistribute"/>
        <w:rPr>
          <w:rFonts w:asciiTheme="majorBidi" w:hAnsiTheme="majorBidi" w:cstheme="majorBidi"/>
          <w:lang w:val="en-US"/>
        </w:rPr>
      </w:pPr>
      <w:r w:rsidRPr="005B688E">
        <w:rPr>
          <w:rFonts w:asciiTheme="majorBidi" w:hAnsiTheme="majorBidi" w:cstheme="majorBidi"/>
          <w:lang w:val="en-US"/>
        </w:rPr>
        <w:t xml:space="preserve">In this contribution to the </w:t>
      </w:r>
      <w:proofErr w:type="spellStart"/>
      <w:r w:rsidRPr="005B688E">
        <w:rPr>
          <w:rFonts w:asciiTheme="majorBidi" w:hAnsiTheme="majorBidi" w:cstheme="majorBidi"/>
          <w:lang w:val="en-US"/>
        </w:rPr>
        <w:t>Journée</w:t>
      </w:r>
      <w:proofErr w:type="spellEnd"/>
      <w:r w:rsidRPr="005B688E">
        <w:rPr>
          <w:rFonts w:asciiTheme="majorBidi" w:hAnsiTheme="majorBidi" w:cstheme="majorBidi"/>
          <w:lang w:val="en-US"/>
        </w:rPr>
        <w:t xml:space="preserve"> </w:t>
      </w:r>
      <w:proofErr w:type="spellStart"/>
      <w:r w:rsidRPr="005B688E">
        <w:rPr>
          <w:rFonts w:asciiTheme="majorBidi" w:hAnsiTheme="majorBidi" w:cstheme="majorBidi"/>
          <w:lang w:val="en-US"/>
        </w:rPr>
        <w:t>d'agrégation</w:t>
      </w:r>
      <w:proofErr w:type="spellEnd"/>
      <w:r w:rsidRPr="005B688E">
        <w:rPr>
          <w:rFonts w:asciiTheme="majorBidi" w:hAnsiTheme="majorBidi" w:cstheme="majorBidi"/>
          <w:lang w:val="en-US"/>
        </w:rPr>
        <w:t xml:space="preserve"> "Le dialogue </w:t>
      </w:r>
      <w:proofErr w:type="spellStart"/>
      <w:r w:rsidRPr="005B688E">
        <w:rPr>
          <w:rFonts w:asciiTheme="majorBidi" w:hAnsiTheme="majorBidi" w:cstheme="majorBidi"/>
          <w:lang w:val="en-US"/>
        </w:rPr>
        <w:t>comique</w:t>
      </w:r>
      <w:proofErr w:type="spellEnd"/>
      <w:r w:rsidRPr="005B688E">
        <w:rPr>
          <w:rFonts w:asciiTheme="majorBidi" w:hAnsiTheme="majorBidi" w:cstheme="majorBidi"/>
          <w:lang w:val="en-US"/>
        </w:rPr>
        <w:t xml:space="preserve"> : </w:t>
      </w:r>
      <w:proofErr w:type="spellStart"/>
      <w:r w:rsidRPr="005B688E">
        <w:rPr>
          <w:rFonts w:asciiTheme="majorBidi" w:hAnsiTheme="majorBidi" w:cstheme="majorBidi"/>
          <w:lang w:val="en-US"/>
        </w:rPr>
        <w:t>Aristophane</w:t>
      </w:r>
      <w:proofErr w:type="spellEnd"/>
      <w:r w:rsidRPr="005B688E">
        <w:rPr>
          <w:rFonts w:asciiTheme="majorBidi" w:hAnsiTheme="majorBidi" w:cstheme="majorBidi"/>
          <w:lang w:val="en-US"/>
        </w:rPr>
        <w:t xml:space="preserve">, </w:t>
      </w:r>
      <w:proofErr w:type="spellStart"/>
      <w:r w:rsidRPr="005B688E">
        <w:rPr>
          <w:rFonts w:asciiTheme="majorBidi" w:hAnsiTheme="majorBidi" w:cstheme="majorBidi"/>
          <w:lang w:val="en-US"/>
        </w:rPr>
        <w:t>Térence</w:t>
      </w:r>
      <w:proofErr w:type="spellEnd"/>
      <w:r w:rsidRPr="005B688E">
        <w:rPr>
          <w:rFonts w:asciiTheme="majorBidi" w:hAnsiTheme="majorBidi" w:cstheme="majorBidi"/>
          <w:lang w:val="en-US"/>
        </w:rPr>
        <w:t>, Marivaux", I shall consider the various techniques of manipulation, successful and otherwise, which the various characters undertake in order to pursue their goals. I shall be particularly concerned with the ways in which more and less powerful characters attempt to influence others</w:t>
      </w:r>
      <w:r w:rsidRPr="005B688E">
        <w:rPr>
          <w:rFonts w:asciiTheme="majorBidi" w:hAnsiTheme="majorBidi" w:cstheme="majorBidi"/>
          <w:i/>
          <w:lang w:val="en-US"/>
        </w:rPr>
        <w:t xml:space="preserve"> </w:t>
      </w:r>
      <w:r w:rsidRPr="005B688E">
        <w:rPr>
          <w:rFonts w:asciiTheme="majorBidi" w:hAnsiTheme="majorBidi" w:cstheme="majorBidi"/>
          <w:lang w:val="en-US"/>
        </w:rPr>
        <w:t xml:space="preserve">by speech and by action. Although the play is thick with disparities of power, between generations, genders, and statuses, I shall explore also the ways in which those power relations are inverted, with the father emotionally at the mercy of the son, the woman apparently holding the upper hand in relationship with the lover, and the slave who attempts to play the role of controlling </w:t>
      </w:r>
      <w:proofErr w:type="spellStart"/>
      <w:r w:rsidRPr="005B688E">
        <w:rPr>
          <w:rFonts w:asciiTheme="majorBidi" w:hAnsiTheme="majorBidi" w:cstheme="majorBidi"/>
          <w:lang w:val="en-US"/>
        </w:rPr>
        <w:t>Plautine</w:t>
      </w:r>
      <w:proofErr w:type="spellEnd"/>
      <w:r w:rsidRPr="005B688E">
        <w:rPr>
          <w:rFonts w:asciiTheme="majorBidi" w:hAnsiTheme="majorBidi" w:cstheme="majorBidi"/>
          <w:lang w:val="en-US"/>
        </w:rPr>
        <w:t xml:space="preserve"> trickster.</w:t>
      </w:r>
    </w:p>
    <w:p w14:paraId="2A70A6EA" w14:textId="616A3B61" w:rsidR="003E2E4B" w:rsidRPr="005B688E" w:rsidRDefault="003E2E4B" w:rsidP="00832DDA">
      <w:pPr>
        <w:jc w:val="thaiDistribute"/>
        <w:rPr>
          <w:rFonts w:asciiTheme="majorBidi" w:hAnsiTheme="majorBidi" w:cstheme="majorBidi"/>
          <w:lang w:val="en-US"/>
        </w:rPr>
      </w:pPr>
    </w:p>
    <w:p w14:paraId="0A470536" w14:textId="77777777" w:rsidR="00832DDA" w:rsidRPr="005B688E" w:rsidRDefault="00832DDA" w:rsidP="00832DDA">
      <w:pPr>
        <w:jc w:val="thaiDistribute"/>
        <w:rPr>
          <w:rFonts w:asciiTheme="majorBidi" w:hAnsiTheme="majorBidi" w:cstheme="majorBidi"/>
          <w:b/>
          <w:bCs/>
          <w:lang w:val="en-US"/>
        </w:rPr>
      </w:pPr>
    </w:p>
    <w:p w14:paraId="089CEF5C" w14:textId="065E3BC7" w:rsidR="00CE357D" w:rsidRPr="00832DDA" w:rsidRDefault="00CE357D" w:rsidP="005775F4">
      <w:pPr>
        <w:rPr>
          <w:rFonts w:asciiTheme="majorBidi" w:eastAsia="Times New Roman" w:hAnsiTheme="majorBidi" w:cstheme="majorBidi"/>
          <w:b/>
          <w:bCs/>
        </w:rPr>
      </w:pPr>
      <w:r w:rsidRPr="00832DDA">
        <w:rPr>
          <w:rFonts w:asciiTheme="majorBidi" w:hAnsiTheme="majorBidi" w:cstheme="majorBidi"/>
          <w:b/>
          <w:bCs/>
        </w:rPr>
        <w:t xml:space="preserve">Céline </w:t>
      </w:r>
      <w:proofErr w:type="spellStart"/>
      <w:r w:rsidRPr="00832DDA">
        <w:rPr>
          <w:rFonts w:asciiTheme="majorBidi" w:hAnsiTheme="majorBidi" w:cstheme="majorBidi"/>
          <w:b/>
          <w:bCs/>
        </w:rPr>
        <w:t>Candiard</w:t>
      </w:r>
      <w:proofErr w:type="spellEnd"/>
      <w:r w:rsidR="005775F4">
        <w:rPr>
          <w:rFonts w:asciiTheme="majorBidi" w:hAnsiTheme="majorBidi" w:cstheme="majorBidi"/>
          <w:b/>
          <w:bCs/>
        </w:rPr>
        <w:t xml:space="preserve">, </w:t>
      </w:r>
      <w:r w:rsidRPr="00832DDA">
        <w:rPr>
          <w:rFonts w:asciiTheme="majorBidi" w:eastAsia="Times New Roman" w:hAnsiTheme="majorBidi" w:cstheme="majorBidi"/>
          <w:b/>
          <w:bCs/>
        </w:rPr>
        <w:t>“Le prestige des subalternes : Marivaux lecteur des comiques de l'Antiquité ?”</w:t>
      </w:r>
      <w:r w:rsidR="005775F4">
        <w:rPr>
          <w:rFonts w:asciiTheme="majorBidi" w:eastAsia="Times New Roman" w:hAnsiTheme="majorBidi" w:cstheme="majorBidi"/>
          <w:b/>
          <w:bCs/>
        </w:rPr>
        <w:t> :</w:t>
      </w:r>
    </w:p>
    <w:p w14:paraId="36EA25B8" w14:textId="682804CD" w:rsidR="00F87D1B" w:rsidRDefault="00CE357D" w:rsidP="005775F4">
      <w:pPr>
        <w:jc w:val="thaiDistribute"/>
        <w:rPr>
          <w:rFonts w:asciiTheme="majorBidi" w:eastAsia="Times New Roman" w:hAnsiTheme="majorBidi" w:cstheme="majorBidi"/>
        </w:rPr>
      </w:pPr>
      <w:r w:rsidRPr="00832DDA">
        <w:rPr>
          <w:rFonts w:asciiTheme="majorBidi" w:eastAsia="Times New Roman" w:hAnsiTheme="majorBidi" w:cstheme="majorBidi"/>
        </w:rPr>
        <w:t>Je proposerai</w:t>
      </w:r>
      <w:r w:rsidR="00F87D1B" w:rsidRPr="00832DDA">
        <w:rPr>
          <w:rFonts w:asciiTheme="majorBidi" w:eastAsia="Times New Roman" w:hAnsiTheme="majorBidi" w:cstheme="majorBidi"/>
        </w:rPr>
        <w:t xml:space="preserve"> une mise au point sur le rapport de Marivaux aux modèles comiques de l'Antiquité en examinant plus particulièrement les cas de mise en valeur et de domination des personnages féminins et de la domesticité. </w:t>
      </w:r>
    </w:p>
    <w:p w14:paraId="0899356B" w14:textId="77777777" w:rsidR="00832DDA" w:rsidRPr="00832DDA" w:rsidRDefault="00832DDA" w:rsidP="00832DDA">
      <w:pPr>
        <w:jc w:val="thaiDistribute"/>
        <w:rPr>
          <w:rFonts w:asciiTheme="majorBidi" w:eastAsia="Times New Roman" w:hAnsiTheme="majorBidi" w:cstheme="majorBidi"/>
        </w:rPr>
      </w:pPr>
    </w:p>
    <w:p w14:paraId="2C1EC863" w14:textId="673D5EBC" w:rsidR="00CE357D" w:rsidRPr="00371963" w:rsidRDefault="00CE357D" w:rsidP="00371963">
      <w:pPr>
        <w:jc w:val="both"/>
        <w:rPr>
          <w:rFonts w:eastAsia="Times New Roman"/>
          <w:lang w:eastAsia="fr-FR"/>
        </w:rPr>
      </w:pPr>
      <w:r w:rsidRPr="00832DDA">
        <w:rPr>
          <w:rFonts w:asciiTheme="majorBidi" w:hAnsiTheme="majorBidi" w:cstheme="majorBidi"/>
          <w:b/>
          <w:bCs/>
        </w:rPr>
        <w:t xml:space="preserve">Catherine </w:t>
      </w:r>
      <w:proofErr w:type="spellStart"/>
      <w:r w:rsidRPr="00832DDA">
        <w:rPr>
          <w:rFonts w:asciiTheme="majorBidi" w:hAnsiTheme="majorBidi" w:cstheme="majorBidi"/>
          <w:b/>
          <w:bCs/>
        </w:rPr>
        <w:t>Ailloud</w:t>
      </w:r>
      <w:proofErr w:type="spellEnd"/>
      <w:r w:rsidRPr="00832DDA">
        <w:rPr>
          <w:rFonts w:asciiTheme="majorBidi" w:hAnsiTheme="majorBidi" w:cstheme="majorBidi"/>
          <w:b/>
          <w:bCs/>
        </w:rPr>
        <w:t>-Nicolas</w:t>
      </w:r>
      <w:r w:rsidR="005775F4">
        <w:rPr>
          <w:rFonts w:asciiTheme="majorBidi" w:hAnsiTheme="majorBidi" w:cstheme="majorBidi"/>
          <w:b/>
          <w:bCs/>
        </w:rPr>
        <w:t>,</w:t>
      </w:r>
      <w:r w:rsidRPr="00832DDA">
        <w:rPr>
          <w:rFonts w:asciiTheme="majorBidi" w:hAnsiTheme="majorBidi" w:cstheme="majorBidi"/>
          <w:b/>
          <w:bCs/>
        </w:rPr>
        <w:t xml:space="preserve"> “</w:t>
      </w:r>
      <w:r w:rsidRPr="00832DDA">
        <w:rPr>
          <w:rStyle w:val="Accentuation"/>
          <w:rFonts w:asciiTheme="majorBidi" w:eastAsia="Times New Roman" w:hAnsiTheme="majorBidi" w:cstheme="majorBidi"/>
          <w:b/>
          <w:bCs/>
        </w:rPr>
        <w:t>La Double Inconstance</w:t>
      </w:r>
      <w:r w:rsidRPr="00832DDA">
        <w:rPr>
          <w:rFonts w:asciiTheme="majorBidi" w:eastAsia="Times New Roman" w:hAnsiTheme="majorBidi" w:cstheme="majorBidi"/>
          <w:b/>
          <w:bCs/>
        </w:rPr>
        <w:t xml:space="preserve"> mise en scène par Jean-Michel </w:t>
      </w:r>
      <w:proofErr w:type="spellStart"/>
      <w:r w:rsidRPr="00832DDA">
        <w:rPr>
          <w:rFonts w:asciiTheme="majorBidi" w:eastAsia="Times New Roman" w:hAnsiTheme="majorBidi" w:cstheme="majorBidi"/>
          <w:b/>
          <w:bCs/>
        </w:rPr>
        <w:t>Rabeux</w:t>
      </w:r>
      <w:proofErr w:type="spellEnd"/>
      <w:r w:rsidRPr="00832DDA">
        <w:rPr>
          <w:rFonts w:asciiTheme="majorBidi" w:eastAsia="Times New Roman" w:hAnsiTheme="majorBidi" w:cstheme="majorBidi"/>
          <w:b/>
          <w:bCs/>
        </w:rPr>
        <w:t>”</w:t>
      </w:r>
      <w:r w:rsidR="00832DDA" w:rsidRPr="00832DDA">
        <w:rPr>
          <w:rFonts w:asciiTheme="majorBidi" w:eastAsia="Times New Roman" w:hAnsiTheme="majorBidi" w:cstheme="majorBidi"/>
          <w:b/>
          <w:bCs/>
        </w:rPr>
        <w:t> :</w:t>
      </w:r>
      <w:r w:rsidRPr="00832DDA">
        <w:rPr>
          <w:rFonts w:asciiTheme="majorBidi" w:eastAsia="Times New Roman" w:hAnsiTheme="majorBidi" w:cstheme="majorBidi"/>
          <w:b/>
          <w:bCs/>
        </w:rPr>
        <w:br/>
      </w:r>
      <w:r w:rsidRPr="00832DDA">
        <w:rPr>
          <w:rFonts w:asciiTheme="majorBidi" w:eastAsia="Times New Roman" w:hAnsiTheme="majorBidi" w:cstheme="majorBidi"/>
        </w:rPr>
        <w:t xml:space="preserve">Cette communication </w:t>
      </w:r>
      <w:r w:rsidR="00371963">
        <w:rPr>
          <w:rFonts w:eastAsia="Times New Roman"/>
          <w:lang w:eastAsia="fr-FR"/>
        </w:rPr>
        <w:t>proposera une comparaison de</w:t>
      </w:r>
      <w:r w:rsidR="00371963" w:rsidRPr="00371963">
        <w:rPr>
          <w:rFonts w:eastAsia="Times New Roman"/>
          <w:lang w:eastAsia="fr-FR"/>
        </w:rPr>
        <w:t xml:space="preserve"> quelques mises en scène en partant des problèmes dramaturgiques posés par la pièce.</w:t>
      </w:r>
    </w:p>
    <w:sectPr w:rsidR="00CE357D" w:rsidRPr="00371963" w:rsidSect="003E2E4B">
      <w:pgSz w:w="11900" w:h="16840"/>
      <w:pgMar w:top="1134" w:right="1134" w:bottom="1134" w:left="1134" w:header="709" w:footer="709" w:gutter="0"/>
      <w:cols w:space="720"/>
      <w:docGrid w:linePitch="3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defaultTabStop w:val="708"/>
  <w:hyphenationZone w:val="425"/>
  <w:drawingGridHorizontalSpacing w:val="120"/>
  <w:drawingGridVerticalSpacing w:val="181"/>
  <w:displayHorizontalDrawingGridEvery w:val="2"/>
  <w:displayVertic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E4B"/>
    <w:rsid w:val="00083235"/>
    <w:rsid w:val="001D336C"/>
    <w:rsid w:val="002623B5"/>
    <w:rsid w:val="00311161"/>
    <w:rsid w:val="00371963"/>
    <w:rsid w:val="003E2E4B"/>
    <w:rsid w:val="004D0E0B"/>
    <w:rsid w:val="0054646B"/>
    <w:rsid w:val="005775F4"/>
    <w:rsid w:val="005B688E"/>
    <w:rsid w:val="006F5632"/>
    <w:rsid w:val="00706884"/>
    <w:rsid w:val="00832DDA"/>
    <w:rsid w:val="008421BA"/>
    <w:rsid w:val="008A0C80"/>
    <w:rsid w:val="00A27F42"/>
    <w:rsid w:val="00A44824"/>
    <w:rsid w:val="00CA101E"/>
    <w:rsid w:val="00CE357D"/>
    <w:rsid w:val="00D05E63"/>
    <w:rsid w:val="00D41074"/>
    <w:rsid w:val="00DD3772"/>
    <w:rsid w:val="00F67429"/>
    <w:rsid w:val="00F87D1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A1C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D1B"/>
    <w:rPr>
      <w:rFonts w:ascii="Times New Roman" w:hAnsi="Times New Roman" w:cs="Times New Roman"/>
    </w:rPr>
  </w:style>
  <w:style w:type="paragraph" w:styleId="Titre1">
    <w:name w:val="heading 1"/>
    <w:basedOn w:val="Normal"/>
    <w:next w:val="Normal"/>
    <w:link w:val="Titre1Car"/>
    <w:uiPriority w:val="9"/>
    <w:qFormat/>
    <w:rsid w:val="002623B5"/>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06884"/>
    <w:pPr>
      <w:spacing w:before="100" w:beforeAutospacing="1" w:after="100" w:afterAutospacing="1"/>
    </w:pPr>
  </w:style>
  <w:style w:type="character" w:styleId="Accentuation">
    <w:name w:val="Emphasis"/>
    <w:basedOn w:val="Policepardfaut"/>
    <w:uiPriority w:val="20"/>
    <w:qFormat/>
    <w:rsid w:val="002623B5"/>
    <w:rPr>
      <w:i/>
      <w:iCs/>
    </w:rPr>
  </w:style>
  <w:style w:type="character" w:customStyle="1" w:styleId="Titre1Car">
    <w:name w:val="Titre 1 Car"/>
    <w:basedOn w:val="Policepardfaut"/>
    <w:link w:val="Titre1"/>
    <w:uiPriority w:val="9"/>
    <w:rsid w:val="002623B5"/>
    <w:rPr>
      <w:rFonts w:asciiTheme="majorHAnsi" w:eastAsiaTheme="majorEastAsia" w:hAnsiTheme="majorHAnsi" w:cstheme="majorBidi"/>
      <w:color w:val="2E74B5" w:themeColor="accent1" w:themeShade="BF"/>
      <w:sz w:val="32"/>
      <w:szCs w:val="32"/>
      <w:lang w:val="en-GB" w:eastAsia="en-US"/>
    </w:rPr>
  </w:style>
  <w:style w:type="paragraph" w:styleId="Textedebulles">
    <w:name w:val="Balloon Text"/>
    <w:basedOn w:val="Normal"/>
    <w:link w:val="TextedebullesCar"/>
    <w:uiPriority w:val="99"/>
    <w:semiHidden/>
    <w:unhideWhenUsed/>
    <w:rsid w:val="005B688E"/>
    <w:rPr>
      <w:sz w:val="18"/>
      <w:szCs w:val="18"/>
    </w:rPr>
  </w:style>
  <w:style w:type="character" w:customStyle="1" w:styleId="TextedebullesCar">
    <w:name w:val="Texte de bulles Car"/>
    <w:basedOn w:val="Policepardfaut"/>
    <w:link w:val="Textedebulles"/>
    <w:uiPriority w:val="99"/>
    <w:semiHidden/>
    <w:rsid w:val="005B688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64381">
      <w:bodyDiv w:val="1"/>
      <w:marLeft w:val="0"/>
      <w:marRight w:val="0"/>
      <w:marTop w:val="0"/>
      <w:marBottom w:val="0"/>
      <w:divBdr>
        <w:top w:val="none" w:sz="0" w:space="0" w:color="auto"/>
        <w:left w:val="none" w:sz="0" w:space="0" w:color="auto"/>
        <w:bottom w:val="none" w:sz="0" w:space="0" w:color="auto"/>
        <w:right w:val="none" w:sz="0" w:space="0" w:color="auto"/>
      </w:divBdr>
    </w:div>
    <w:div w:id="175117730">
      <w:bodyDiv w:val="1"/>
      <w:marLeft w:val="0"/>
      <w:marRight w:val="0"/>
      <w:marTop w:val="0"/>
      <w:marBottom w:val="0"/>
      <w:divBdr>
        <w:top w:val="none" w:sz="0" w:space="0" w:color="auto"/>
        <w:left w:val="none" w:sz="0" w:space="0" w:color="auto"/>
        <w:bottom w:val="none" w:sz="0" w:space="0" w:color="auto"/>
        <w:right w:val="none" w:sz="0" w:space="0" w:color="auto"/>
      </w:divBdr>
    </w:div>
    <w:div w:id="890069365">
      <w:bodyDiv w:val="1"/>
      <w:marLeft w:val="0"/>
      <w:marRight w:val="0"/>
      <w:marTop w:val="0"/>
      <w:marBottom w:val="0"/>
      <w:divBdr>
        <w:top w:val="none" w:sz="0" w:space="0" w:color="auto"/>
        <w:left w:val="none" w:sz="0" w:space="0" w:color="auto"/>
        <w:bottom w:val="none" w:sz="0" w:space="0" w:color="auto"/>
        <w:right w:val="none" w:sz="0" w:space="0" w:color="auto"/>
      </w:divBdr>
    </w:div>
    <w:div w:id="1727027912">
      <w:bodyDiv w:val="1"/>
      <w:marLeft w:val="0"/>
      <w:marRight w:val="0"/>
      <w:marTop w:val="0"/>
      <w:marBottom w:val="0"/>
      <w:divBdr>
        <w:top w:val="none" w:sz="0" w:space="0" w:color="auto"/>
        <w:left w:val="none" w:sz="0" w:space="0" w:color="auto"/>
        <w:bottom w:val="none" w:sz="0" w:space="0" w:color="auto"/>
        <w:right w:val="none" w:sz="0" w:space="0" w:color="auto"/>
      </w:divBdr>
      <w:divsChild>
        <w:div w:id="1349135602">
          <w:marLeft w:val="0"/>
          <w:marRight w:val="0"/>
          <w:marTop w:val="0"/>
          <w:marBottom w:val="0"/>
          <w:divBdr>
            <w:top w:val="none" w:sz="0" w:space="0" w:color="auto"/>
            <w:left w:val="none" w:sz="0" w:space="0" w:color="auto"/>
            <w:bottom w:val="none" w:sz="0" w:space="0" w:color="auto"/>
            <w:right w:val="none" w:sz="0" w:space="0" w:color="auto"/>
          </w:divBdr>
        </w:div>
        <w:div w:id="1694264744">
          <w:marLeft w:val="0"/>
          <w:marRight w:val="0"/>
          <w:marTop w:val="0"/>
          <w:marBottom w:val="0"/>
          <w:divBdr>
            <w:top w:val="none" w:sz="0" w:space="0" w:color="auto"/>
            <w:left w:val="none" w:sz="0" w:space="0" w:color="auto"/>
            <w:bottom w:val="none" w:sz="0" w:space="0" w:color="auto"/>
            <w:right w:val="none" w:sz="0" w:space="0" w:color="auto"/>
          </w:divBdr>
        </w:div>
      </w:divsChild>
    </w:div>
    <w:div w:id="18867199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564</Words>
  <Characters>3105</Characters>
  <Application>Microsoft Office Word</Application>
  <DocSecurity>0</DocSecurity>
  <Lines>25</Lines>
  <Paragraphs>7</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
      <vt:lpstr>Power, control, and manipulation in Terence’s Heautontimoroumenos</vt:lpstr>
      <vt:lpstr>Alison Sharrock, Power, control, and manipulation in Terence’s Heautontimoroumen</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Noel</dc:creator>
  <cp:keywords/>
  <dc:description/>
  <cp:lastModifiedBy>Anne-Sophie Noel</cp:lastModifiedBy>
  <cp:revision>10</cp:revision>
  <dcterms:created xsi:type="dcterms:W3CDTF">2019-03-19T16:41:00Z</dcterms:created>
  <dcterms:modified xsi:type="dcterms:W3CDTF">2019-04-29T20:49:00Z</dcterms:modified>
</cp:coreProperties>
</file>